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2C060" w14:textId="4FD21B01" w:rsidR="001A71BF" w:rsidRPr="00303BAA" w:rsidRDefault="0098166F">
      <w:pPr>
        <w:outlineLvl w:val="0"/>
        <w:rPr>
          <w:bCs/>
          <w:color w:val="000000"/>
          <w:sz w:val="28"/>
          <w:szCs w:val="28"/>
        </w:rPr>
      </w:pPr>
      <w:r w:rsidRPr="00303BAA">
        <w:rPr>
          <w:b/>
          <w:bCs/>
          <w:color w:val="000000"/>
          <w:sz w:val="28"/>
          <w:szCs w:val="28"/>
        </w:rPr>
        <w:t>Copy Deck</w:t>
      </w:r>
      <w:r w:rsidRPr="00303BAA">
        <w:rPr>
          <w:b/>
          <w:bCs/>
          <w:color w:val="000000"/>
          <w:sz w:val="28"/>
          <w:szCs w:val="28"/>
        </w:rPr>
        <w:br/>
        <w:t xml:space="preserve">Project: </w:t>
      </w:r>
      <w:r w:rsidR="00442EF9" w:rsidRPr="00303BAA">
        <w:rPr>
          <w:b/>
          <w:bCs/>
          <w:color w:val="000000"/>
          <w:sz w:val="28"/>
          <w:szCs w:val="28"/>
        </w:rPr>
        <w:t>Newport Private Wealth – New Website</w:t>
      </w:r>
    </w:p>
    <w:p w14:paraId="337B04BC" w14:textId="77777777" w:rsidR="001A71BF" w:rsidRPr="00303BAA" w:rsidRDefault="001A71BF">
      <w:pPr>
        <w:jc w:val="center"/>
        <w:rPr>
          <w:b/>
          <w:bCs/>
          <w:smallCaps/>
          <w:sz w:val="22"/>
          <w:szCs w:val="22"/>
        </w:rPr>
      </w:pPr>
    </w:p>
    <w:tbl>
      <w:tblPr>
        <w:tblW w:w="145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solid" w:color="auto" w:fill="FFFFFF"/>
        <w:tblLook w:val="01E0" w:firstRow="1" w:lastRow="1" w:firstColumn="1" w:lastColumn="1" w:noHBand="0" w:noVBand="0"/>
      </w:tblPr>
      <w:tblGrid>
        <w:gridCol w:w="8359"/>
        <w:gridCol w:w="3402"/>
        <w:gridCol w:w="2806"/>
      </w:tblGrid>
      <w:tr w:rsidR="00F71A71" w:rsidRPr="00303BAA" w14:paraId="2CBDA8DF" w14:textId="77777777" w:rsidTr="00303BAA">
        <w:trPr>
          <w:trHeight w:val="512"/>
        </w:trPr>
        <w:tc>
          <w:tcPr>
            <w:tcW w:w="8359" w:type="dxa"/>
            <w:shd w:val="solid" w:color="D9D9D9" w:fill="auto"/>
            <w:vAlign w:val="center"/>
          </w:tcPr>
          <w:p w14:paraId="11715C51" w14:textId="248FA5DC" w:rsidR="001A71BF" w:rsidRPr="00303BAA" w:rsidRDefault="0098166F">
            <w:pPr>
              <w:spacing w:before="60"/>
              <w:rPr>
                <w:b/>
                <w:bCs/>
                <w:sz w:val="21"/>
                <w:szCs w:val="21"/>
              </w:rPr>
            </w:pPr>
            <w:r w:rsidRPr="00303BAA">
              <w:rPr>
                <w:b/>
                <w:bCs/>
                <w:sz w:val="21"/>
                <w:szCs w:val="21"/>
              </w:rPr>
              <w:t xml:space="preserve">Client: </w:t>
            </w:r>
            <w:r w:rsidR="00442EF9" w:rsidRPr="00303BAA">
              <w:rPr>
                <w:b/>
                <w:bCs/>
                <w:sz w:val="21"/>
                <w:szCs w:val="21"/>
              </w:rPr>
              <w:t>Newport Private Wealth</w:t>
            </w:r>
          </w:p>
        </w:tc>
        <w:tc>
          <w:tcPr>
            <w:tcW w:w="6208" w:type="dxa"/>
            <w:gridSpan w:val="2"/>
            <w:shd w:val="solid" w:color="FFFFFF" w:fill="auto"/>
            <w:vAlign w:val="center"/>
          </w:tcPr>
          <w:p w14:paraId="44EF55DC" w14:textId="1DD7113F" w:rsidR="001A71BF" w:rsidRPr="00303BAA" w:rsidRDefault="0098166F">
            <w:pPr>
              <w:spacing w:before="60"/>
              <w:rPr>
                <w:b/>
                <w:bCs/>
                <w:sz w:val="21"/>
                <w:szCs w:val="21"/>
              </w:rPr>
            </w:pPr>
            <w:r w:rsidRPr="00303BAA">
              <w:rPr>
                <w:b/>
                <w:bCs/>
                <w:sz w:val="21"/>
                <w:szCs w:val="21"/>
              </w:rPr>
              <w:t>Created By:</w:t>
            </w:r>
            <w:r w:rsidR="00442EF9" w:rsidRPr="00303BAA">
              <w:rPr>
                <w:b/>
                <w:bCs/>
                <w:sz w:val="21"/>
                <w:szCs w:val="21"/>
              </w:rPr>
              <w:t xml:space="preserve"> Elan</w:t>
            </w:r>
          </w:p>
        </w:tc>
      </w:tr>
      <w:tr w:rsidR="00F71A71" w:rsidRPr="00303BAA" w14:paraId="30E9B6A6" w14:textId="77777777" w:rsidTr="00303BAA">
        <w:trPr>
          <w:trHeight w:val="473"/>
        </w:trPr>
        <w:tc>
          <w:tcPr>
            <w:tcW w:w="8359" w:type="dxa"/>
            <w:shd w:val="solid" w:color="D9D9D9" w:fill="auto"/>
            <w:vAlign w:val="center"/>
          </w:tcPr>
          <w:p w14:paraId="03044596" w14:textId="1D2B50E8" w:rsidR="001A71BF" w:rsidRPr="00303BAA" w:rsidRDefault="0098166F">
            <w:pPr>
              <w:spacing w:before="60"/>
              <w:rPr>
                <w:b/>
                <w:bCs/>
                <w:sz w:val="21"/>
                <w:szCs w:val="21"/>
              </w:rPr>
            </w:pPr>
            <w:r w:rsidRPr="00303BAA">
              <w:rPr>
                <w:b/>
                <w:bCs/>
                <w:sz w:val="21"/>
                <w:szCs w:val="21"/>
              </w:rPr>
              <w:t>Project:</w:t>
            </w:r>
            <w:r w:rsidR="00442EF9" w:rsidRPr="00303BAA">
              <w:rPr>
                <w:b/>
                <w:bCs/>
                <w:sz w:val="21"/>
                <w:szCs w:val="21"/>
              </w:rPr>
              <w:t xml:space="preserve"> New Website 2024</w:t>
            </w:r>
          </w:p>
        </w:tc>
        <w:tc>
          <w:tcPr>
            <w:tcW w:w="6208" w:type="dxa"/>
            <w:gridSpan w:val="2"/>
            <w:shd w:val="solid" w:color="FFFFFF" w:fill="auto"/>
            <w:vAlign w:val="center"/>
          </w:tcPr>
          <w:p w14:paraId="55EE4569" w14:textId="1FC5242E" w:rsidR="001A71BF" w:rsidRPr="00303BAA" w:rsidRDefault="0098166F">
            <w:pPr>
              <w:autoSpaceDE w:val="0"/>
              <w:autoSpaceDN w:val="0"/>
              <w:adjustRightInd w:val="0"/>
              <w:rPr>
                <w:sz w:val="21"/>
                <w:szCs w:val="21"/>
              </w:rPr>
            </w:pPr>
            <w:r w:rsidRPr="00303BAA">
              <w:rPr>
                <w:b/>
                <w:bCs/>
                <w:sz w:val="21"/>
                <w:szCs w:val="21"/>
              </w:rPr>
              <w:t>Docket:</w:t>
            </w:r>
            <w:r w:rsidR="001E3E29" w:rsidRPr="00303BAA">
              <w:rPr>
                <w:b/>
                <w:bCs/>
                <w:sz w:val="21"/>
                <w:szCs w:val="21"/>
              </w:rPr>
              <w:t xml:space="preserve"> </w:t>
            </w:r>
            <w:r w:rsidR="00442EF9" w:rsidRPr="00303BAA">
              <w:rPr>
                <w:b/>
                <w:bCs/>
                <w:sz w:val="21"/>
                <w:szCs w:val="21"/>
              </w:rPr>
              <w:t>NWPT-006 OCT23</w:t>
            </w:r>
          </w:p>
        </w:tc>
      </w:tr>
      <w:tr w:rsidR="00F71A71" w:rsidRPr="00303BAA" w14:paraId="6C9908CD" w14:textId="77777777" w:rsidTr="00303BAA">
        <w:trPr>
          <w:trHeight w:val="484"/>
        </w:trPr>
        <w:tc>
          <w:tcPr>
            <w:tcW w:w="8359" w:type="dxa"/>
            <w:shd w:val="solid" w:color="D9D9D9" w:fill="auto"/>
            <w:vAlign w:val="center"/>
          </w:tcPr>
          <w:p w14:paraId="1110BF32" w14:textId="4058064D" w:rsidR="001A71BF" w:rsidRPr="00303BAA" w:rsidRDefault="0098166F">
            <w:pPr>
              <w:spacing w:before="60"/>
              <w:rPr>
                <w:b/>
                <w:bCs/>
                <w:sz w:val="21"/>
                <w:szCs w:val="21"/>
              </w:rPr>
            </w:pPr>
            <w:r w:rsidRPr="00303BAA">
              <w:rPr>
                <w:b/>
                <w:bCs/>
                <w:sz w:val="21"/>
                <w:szCs w:val="21"/>
              </w:rPr>
              <w:t xml:space="preserve">Requested By: </w:t>
            </w:r>
            <w:r w:rsidR="00442EF9" w:rsidRPr="00303BAA">
              <w:rPr>
                <w:b/>
                <w:bCs/>
                <w:sz w:val="21"/>
                <w:szCs w:val="21"/>
              </w:rPr>
              <w:t>Elizabeth</w:t>
            </w:r>
          </w:p>
        </w:tc>
        <w:tc>
          <w:tcPr>
            <w:tcW w:w="3402" w:type="dxa"/>
            <w:shd w:val="solid" w:color="FFFFFF" w:fill="auto"/>
            <w:vAlign w:val="center"/>
          </w:tcPr>
          <w:p w14:paraId="4A83A02E" w14:textId="7CC83B2E" w:rsidR="001A71BF" w:rsidRPr="00303BAA" w:rsidRDefault="0098166F">
            <w:pPr>
              <w:spacing w:before="60"/>
              <w:rPr>
                <w:b/>
                <w:bCs/>
                <w:sz w:val="21"/>
                <w:szCs w:val="21"/>
              </w:rPr>
            </w:pPr>
            <w:r w:rsidRPr="00303BAA">
              <w:rPr>
                <w:b/>
                <w:bCs/>
                <w:sz w:val="21"/>
                <w:szCs w:val="21"/>
              </w:rPr>
              <w:t>Date:</w:t>
            </w:r>
            <w:r w:rsidR="00442EF9" w:rsidRPr="00303BAA">
              <w:rPr>
                <w:b/>
                <w:bCs/>
                <w:sz w:val="21"/>
                <w:szCs w:val="21"/>
              </w:rPr>
              <w:t xml:space="preserve"> </w:t>
            </w:r>
            <w:r w:rsidR="008E5536">
              <w:rPr>
                <w:b/>
                <w:bCs/>
                <w:sz w:val="21"/>
                <w:szCs w:val="21"/>
              </w:rPr>
              <w:t>February 20, 2025</w:t>
            </w:r>
          </w:p>
        </w:tc>
        <w:tc>
          <w:tcPr>
            <w:tcW w:w="2806" w:type="dxa"/>
            <w:shd w:val="solid" w:color="FFFFFF" w:fill="auto"/>
            <w:vAlign w:val="center"/>
          </w:tcPr>
          <w:p w14:paraId="36A4D556" w14:textId="4F420A9D" w:rsidR="001272FF" w:rsidRPr="00303BAA" w:rsidRDefault="0098166F">
            <w:pPr>
              <w:spacing w:before="60"/>
              <w:rPr>
                <w:b/>
                <w:bCs/>
                <w:sz w:val="21"/>
                <w:szCs w:val="21"/>
              </w:rPr>
            </w:pPr>
            <w:r w:rsidRPr="00303BAA">
              <w:rPr>
                <w:b/>
                <w:bCs/>
                <w:sz w:val="21"/>
                <w:szCs w:val="21"/>
              </w:rPr>
              <w:t>Version:</w:t>
            </w:r>
            <w:r w:rsidR="00442EF9" w:rsidRPr="00303BAA">
              <w:rPr>
                <w:b/>
                <w:bCs/>
                <w:sz w:val="21"/>
                <w:szCs w:val="21"/>
              </w:rPr>
              <w:t xml:space="preserve"> </w:t>
            </w:r>
            <w:r w:rsidR="009336CD">
              <w:rPr>
                <w:b/>
                <w:bCs/>
                <w:sz w:val="21"/>
                <w:szCs w:val="21"/>
              </w:rPr>
              <w:t>Investment Management</w:t>
            </w:r>
          </w:p>
        </w:tc>
      </w:tr>
    </w:tbl>
    <w:p w14:paraId="45F38207" w14:textId="4A531779" w:rsidR="001A71BF" w:rsidRDefault="001A71BF">
      <w:pPr>
        <w:rPr>
          <w:b/>
          <w:sz w:val="22"/>
          <w:szCs w:val="22"/>
        </w:rPr>
      </w:pPr>
    </w:p>
    <w:p w14:paraId="6D465960" w14:textId="77777777" w:rsidR="009336CD" w:rsidRDefault="009336CD">
      <w:pPr>
        <w:rPr>
          <w:b/>
          <w:sz w:val="22"/>
          <w:szCs w:val="22"/>
        </w:rPr>
      </w:pPr>
    </w:p>
    <w:p w14:paraId="4FCFDDD2" w14:textId="77777777" w:rsidR="009336CD" w:rsidRDefault="009336CD">
      <w:pPr>
        <w:rPr>
          <w:b/>
          <w:sz w:val="22"/>
          <w:szCs w:val="22"/>
        </w:rPr>
      </w:pPr>
    </w:p>
    <w:tbl>
      <w:tblPr>
        <w:tblW w:w="1450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785"/>
        <w:gridCol w:w="12718"/>
      </w:tblGrid>
      <w:tr w:rsidR="00C204E0" w:rsidRPr="00303BAA" w14:paraId="2B415F2C" w14:textId="77777777" w:rsidTr="00C204E0">
        <w:trPr>
          <w:trHeight w:val="330"/>
        </w:trPr>
        <w:tc>
          <w:tcPr>
            <w:tcW w:w="1785" w:type="dxa"/>
            <w:shd w:val="solid" w:color="D9D9D9" w:fill="auto"/>
            <w:vAlign w:val="center"/>
          </w:tcPr>
          <w:p w14:paraId="1D76A986" w14:textId="77777777" w:rsidR="00C204E0" w:rsidRPr="00303BAA" w:rsidRDefault="00C204E0">
            <w:pPr>
              <w:rPr>
                <w:b/>
                <w:i/>
                <w:sz w:val="22"/>
                <w:szCs w:val="22"/>
              </w:rPr>
            </w:pPr>
            <w:r w:rsidRPr="00303BAA">
              <w:rPr>
                <w:b/>
                <w:i/>
                <w:sz w:val="22"/>
                <w:szCs w:val="22"/>
              </w:rPr>
              <w:t>Section Type:</w:t>
            </w:r>
          </w:p>
        </w:tc>
        <w:tc>
          <w:tcPr>
            <w:tcW w:w="12718" w:type="dxa"/>
            <w:shd w:val="solid" w:color="D9D9D9" w:fill="auto"/>
            <w:vAlign w:val="center"/>
          </w:tcPr>
          <w:p w14:paraId="6C524581" w14:textId="4AE271F6" w:rsidR="00C204E0" w:rsidRPr="00303BAA" w:rsidRDefault="00C204E0">
            <w:pPr>
              <w:rPr>
                <w:b/>
                <w:i/>
                <w:sz w:val="22"/>
                <w:szCs w:val="22"/>
              </w:rPr>
            </w:pPr>
            <w:r w:rsidRPr="00303BAA">
              <w:rPr>
                <w:b/>
                <w:sz w:val="22"/>
                <w:szCs w:val="22"/>
              </w:rPr>
              <w:br/>
              <w:t>Section Title: What We Do – Investment Management</w:t>
            </w:r>
            <w:r w:rsidRPr="00303BAA">
              <w:rPr>
                <w:b/>
                <w:sz w:val="22"/>
                <w:szCs w:val="22"/>
              </w:rPr>
              <w:br/>
            </w:r>
          </w:p>
        </w:tc>
      </w:tr>
      <w:tr w:rsidR="009336CD" w:rsidRPr="00303BAA" w14:paraId="4BD9C8AD" w14:textId="77777777" w:rsidTr="00C204E0">
        <w:trPr>
          <w:trHeight w:val="420"/>
        </w:trPr>
        <w:tc>
          <w:tcPr>
            <w:tcW w:w="1785" w:type="dxa"/>
          </w:tcPr>
          <w:p w14:paraId="7AFB69C8" w14:textId="77777777" w:rsidR="009336CD" w:rsidRDefault="009336CD">
            <w:pPr>
              <w:rPr>
                <w:sz w:val="22"/>
                <w:szCs w:val="22"/>
              </w:rPr>
            </w:pPr>
          </w:p>
          <w:p w14:paraId="5DA11160" w14:textId="43EA9E1C" w:rsidR="009336CD" w:rsidRDefault="009336CD">
            <w:pPr>
              <w:rPr>
                <w:sz w:val="22"/>
                <w:szCs w:val="22"/>
              </w:rPr>
            </w:pPr>
            <w:r>
              <w:rPr>
                <w:sz w:val="22"/>
                <w:szCs w:val="22"/>
              </w:rPr>
              <w:t>Meta</w:t>
            </w:r>
          </w:p>
          <w:p w14:paraId="09170A80" w14:textId="77777777" w:rsidR="009336CD" w:rsidRPr="00303BAA" w:rsidRDefault="009336CD">
            <w:pPr>
              <w:rPr>
                <w:sz w:val="22"/>
                <w:szCs w:val="22"/>
              </w:rPr>
            </w:pPr>
          </w:p>
        </w:tc>
        <w:tc>
          <w:tcPr>
            <w:tcW w:w="12718" w:type="dxa"/>
          </w:tcPr>
          <w:p w14:paraId="64A905D6" w14:textId="77777777" w:rsidR="009336CD" w:rsidRDefault="009336CD">
            <w:pPr>
              <w:rPr>
                <w:sz w:val="22"/>
                <w:szCs w:val="22"/>
              </w:rPr>
            </w:pPr>
          </w:p>
          <w:p w14:paraId="26A21059" w14:textId="6100F962" w:rsidR="009336CD" w:rsidRDefault="009336CD">
            <w:pPr>
              <w:rPr>
                <w:sz w:val="22"/>
                <w:szCs w:val="22"/>
              </w:rPr>
            </w:pPr>
            <w:r w:rsidRPr="00720784">
              <w:rPr>
                <w:sz w:val="22"/>
                <w:szCs w:val="22"/>
                <w:highlight w:val="magenta"/>
              </w:rPr>
              <w:t>Tag</w:t>
            </w:r>
          </w:p>
          <w:p w14:paraId="3F69C4D1" w14:textId="77777777" w:rsidR="009336CD" w:rsidRDefault="009336CD">
            <w:pPr>
              <w:rPr>
                <w:sz w:val="22"/>
                <w:szCs w:val="22"/>
              </w:rPr>
            </w:pPr>
          </w:p>
          <w:p w14:paraId="21BBD1E1" w14:textId="5F1F399A" w:rsidR="009336CD" w:rsidRDefault="00720784">
            <w:pPr>
              <w:rPr>
                <w:sz w:val="22"/>
                <w:szCs w:val="22"/>
              </w:rPr>
            </w:pPr>
            <w:r w:rsidRPr="00720784">
              <w:rPr>
                <w:sz w:val="22"/>
                <w:szCs w:val="22"/>
              </w:rPr>
              <w:t>Newport Private Wealth: What We Do - Investment Management</w:t>
            </w:r>
          </w:p>
          <w:p w14:paraId="14AA94E5" w14:textId="77777777" w:rsidR="00720784" w:rsidRDefault="00720784">
            <w:pPr>
              <w:rPr>
                <w:sz w:val="22"/>
                <w:szCs w:val="22"/>
              </w:rPr>
            </w:pPr>
          </w:p>
          <w:p w14:paraId="1A1B0FBD" w14:textId="77777777" w:rsidR="009336CD" w:rsidRDefault="009336CD">
            <w:pPr>
              <w:rPr>
                <w:sz w:val="22"/>
                <w:szCs w:val="22"/>
              </w:rPr>
            </w:pPr>
            <w:r w:rsidRPr="00720784">
              <w:rPr>
                <w:sz w:val="22"/>
                <w:szCs w:val="22"/>
                <w:highlight w:val="magenta"/>
              </w:rPr>
              <w:t>Description</w:t>
            </w:r>
          </w:p>
          <w:p w14:paraId="3EC0F0C0" w14:textId="77777777" w:rsidR="009336CD" w:rsidRDefault="009336CD">
            <w:pPr>
              <w:rPr>
                <w:sz w:val="22"/>
                <w:szCs w:val="22"/>
              </w:rPr>
            </w:pPr>
          </w:p>
          <w:p w14:paraId="0CBFC5E1" w14:textId="2AD47E21" w:rsidR="00720784" w:rsidRDefault="00720784">
            <w:pPr>
              <w:rPr>
                <w:sz w:val="22"/>
                <w:szCs w:val="22"/>
              </w:rPr>
            </w:pPr>
            <w:r w:rsidRPr="00720784">
              <w:rPr>
                <w:sz w:val="22"/>
                <w:szCs w:val="22"/>
              </w:rPr>
              <w:t>Our investment approach is purpose-built to protect and grow capital in a more stable fashion than retail investment portfolios.</w:t>
            </w:r>
          </w:p>
          <w:p w14:paraId="53FA7EA8" w14:textId="1EDB378D" w:rsidR="009336CD" w:rsidRPr="00303BAA" w:rsidRDefault="009336CD">
            <w:pPr>
              <w:rPr>
                <w:sz w:val="22"/>
                <w:szCs w:val="22"/>
              </w:rPr>
            </w:pPr>
          </w:p>
        </w:tc>
      </w:tr>
      <w:tr w:rsidR="00C204E0" w:rsidRPr="00303BAA" w14:paraId="79CE9ECD" w14:textId="77777777" w:rsidTr="00C204E0">
        <w:trPr>
          <w:trHeight w:val="420"/>
        </w:trPr>
        <w:tc>
          <w:tcPr>
            <w:tcW w:w="1785" w:type="dxa"/>
          </w:tcPr>
          <w:p w14:paraId="0694CC0B" w14:textId="77777777" w:rsidR="00C204E0" w:rsidRPr="00303BAA" w:rsidRDefault="00C204E0">
            <w:pPr>
              <w:rPr>
                <w:sz w:val="22"/>
                <w:szCs w:val="22"/>
              </w:rPr>
            </w:pPr>
          </w:p>
          <w:p w14:paraId="3877F992" w14:textId="3BF3F429" w:rsidR="00C204E0" w:rsidRPr="00303BAA" w:rsidRDefault="00C204E0">
            <w:pPr>
              <w:rPr>
                <w:sz w:val="22"/>
                <w:szCs w:val="22"/>
              </w:rPr>
            </w:pPr>
            <w:r w:rsidRPr="00303BAA">
              <w:rPr>
                <w:sz w:val="22"/>
                <w:szCs w:val="22"/>
              </w:rPr>
              <w:t>Header</w:t>
            </w:r>
          </w:p>
        </w:tc>
        <w:tc>
          <w:tcPr>
            <w:tcW w:w="12718" w:type="dxa"/>
          </w:tcPr>
          <w:p w14:paraId="7C1B9BD8" w14:textId="77777777" w:rsidR="00C204E0" w:rsidRPr="00303BAA" w:rsidRDefault="00C204E0">
            <w:pPr>
              <w:rPr>
                <w:sz w:val="22"/>
                <w:szCs w:val="22"/>
              </w:rPr>
            </w:pPr>
          </w:p>
          <w:p w14:paraId="7A2D29CB" w14:textId="77777777" w:rsidR="00C204E0" w:rsidRPr="00303BAA" w:rsidRDefault="00C204E0">
            <w:pPr>
              <w:rPr>
                <w:sz w:val="22"/>
                <w:szCs w:val="22"/>
              </w:rPr>
            </w:pPr>
            <w:r w:rsidRPr="00303BAA">
              <w:rPr>
                <w:sz w:val="22"/>
                <w:szCs w:val="22"/>
              </w:rPr>
              <w:t>What We Do: Investment Management</w:t>
            </w:r>
          </w:p>
          <w:p w14:paraId="6DAE26E2" w14:textId="2A9927B1" w:rsidR="00586CA8" w:rsidRPr="00303BAA" w:rsidRDefault="00586CA8">
            <w:pPr>
              <w:rPr>
                <w:sz w:val="22"/>
                <w:szCs w:val="22"/>
              </w:rPr>
            </w:pPr>
          </w:p>
        </w:tc>
      </w:tr>
      <w:tr w:rsidR="00C204E0" w:rsidRPr="00303BAA" w14:paraId="474037DF" w14:textId="77777777" w:rsidTr="00C204E0">
        <w:trPr>
          <w:trHeight w:val="420"/>
        </w:trPr>
        <w:tc>
          <w:tcPr>
            <w:tcW w:w="1785" w:type="dxa"/>
          </w:tcPr>
          <w:p w14:paraId="3C8D5AB2" w14:textId="77777777" w:rsidR="00C204E0" w:rsidRPr="00303BAA" w:rsidRDefault="00C204E0">
            <w:pPr>
              <w:rPr>
                <w:sz w:val="22"/>
                <w:szCs w:val="22"/>
              </w:rPr>
            </w:pPr>
          </w:p>
          <w:p w14:paraId="16F320E5" w14:textId="557E4E77" w:rsidR="00C204E0" w:rsidRPr="00303BAA" w:rsidRDefault="00C204E0">
            <w:pPr>
              <w:rPr>
                <w:sz w:val="22"/>
                <w:szCs w:val="22"/>
              </w:rPr>
            </w:pPr>
            <w:r w:rsidRPr="00303BAA">
              <w:rPr>
                <w:sz w:val="22"/>
                <w:szCs w:val="22"/>
              </w:rPr>
              <w:t>Intro Blurb</w:t>
            </w:r>
          </w:p>
        </w:tc>
        <w:tc>
          <w:tcPr>
            <w:tcW w:w="12718" w:type="dxa"/>
          </w:tcPr>
          <w:p w14:paraId="610752F8" w14:textId="77777777" w:rsidR="00C204E0" w:rsidRPr="00303BAA" w:rsidRDefault="00C204E0">
            <w:pPr>
              <w:rPr>
                <w:sz w:val="22"/>
                <w:szCs w:val="22"/>
              </w:rPr>
            </w:pPr>
          </w:p>
          <w:p w14:paraId="54222F7D" w14:textId="54AFB053" w:rsidR="00C204E0" w:rsidRPr="00303BAA" w:rsidRDefault="00C204E0" w:rsidP="00CE4504">
            <w:pPr>
              <w:rPr>
                <w:sz w:val="22"/>
                <w:szCs w:val="22"/>
              </w:rPr>
            </w:pPr>
            <w:r w:rsidRPr="00303BAA">
              <w:rPr>
                <w:sz w:val="22"/>
                <w:szCs w:val="22"/>
                <w:highlight w:val="yellow"/>
              </w:rPr>
              <w:t>[Overarching idea that is the result of other elements of investment management]</w:t>
            </w:r>
          </w:p>
          <w:p w14:paraId="5CEEEAE0" w14:textId="77777777" w:rsidR="00C204E0" w:rsidRPr="00303BAA" w:rsidRDefault="00C204E0">
            <w:pPr>
              <w:rPr>
                <w:sz w:val="22"/>
                <w:szCs w:val="22"/>
              </w:rPr>
            </w:pPr>
          </w:p>
          <w:p w14:paraId="654A8C75" w14:textId="77777777" w:rsidR="00C204E0" w:rsidRPr="00303BAA" w:rsidRDefault="00C204E0" w:rsidP="00CE4504">
            <w:pPr>
              <w:rPr>
                <w:b/>
                <w:bCs/>
                <w:sz w:val="22"/>
                <w:szCs w:val="22"/>
              </w:rPr>
            </w:pPr>
            <w:r w:rsidRPr="00303BAA">
              <w:rPr>
                <w:b/>
                <w:bCs/>
                <w:sz w:val="22"/>
                <w:szCs w:val="22"/>
              </w:rPr>
              <w:t>The Newport Investment Management Approach</w:t>
            </w:r>
          </w:p>
          <w:p w14:paraId="4A24CE02" w14:textId="77777777" w:rsidR="00C204E0" w:rsidRPr="00303BAA" w:rsidRDefault="00C204E0" w:rsidP="00CE4504">
            <w:pPr>
              <w:rPr>
                <w:sz w:val="22"/>
                <w:szCs w:val="22"/>
              </w:rPr>
            </w:pPr>
          </w:p>
          <w:p w14:paraId="01000AF5" w14:textId="50818CEE" w:rsidR="00C204E0" w:rsidRPr="00303BAA" w:rsidRDefault="00C204E0" w:rsidP="00CE4504">
            <w:pPr>
              <w:rPr>
                <w:color w:val="000000" w:themeColor="text1"/>
                <w:sz w:val="22"/>
                <w:szCs w:val="22"/>
              </w:rPr>
            </w:pPr>
            <w:r w:rsidRPr="00303BAA">
              <w:rPr>
                <w:color w:val="000000" w:themeColor="text1"/>
                <w:sz w:val="22"/>
                <w:szCs w:val="22"/>
              </w:rPr>
              <w:t xml:space="preserve">Newport aims for stable capital growth with reduced risk and volatility compared to </w:t>
            </w:r>
            <w:r w:rsidR="006F0254" w:rsidRPr="00303BAA">
              <w:rPr>
                <w:color w:val="000000" w:themeColor="text1"/>
                <w:sz w:val="22"/>
                <w:szCs w:val="22"/>
              </w:rPr>
              <w:t>the typical retail investor portfolios</w:t>
            </w:r>
            <w:r w:rsidRPr="00303BAA">
              <w:rPr>
                <w:color w:val="000000" w:themeColor="text1"/>
                <w:sz w:val="22"/>
                <w:szCs w:val="22"/>
              </w:rPr>
              <w:t xml:space="preserve">. Our clients want to protect their wealth, generate income </w:t>
            </w:r>
            <w:r w:rsidR="006F0254" w:rsidRPr="00303BAA">
              <w:rPr>
                <w:color w:val="000000" w:themeColor="text1"/>
                <w:sz w:val="22"/>
                <w:szCs w:val="22"/>
              </w:rPr>
              <w:t>to fund</w:t>
            </w:r>
            <w:r w:rsidRPr="00303BAA">
              <w:rPr>
                <w:color w:val="000000" w:themeColor="text1"/>
                <w:sz w:val="22"/>
                <w:szCs w:val="22"/>
              </w:rPr>
              <w:t xml:space="preserve"> their lifestyle, ensure long-term growth, and entrust asset management to experienced professionals. </w:t>
            </w:r>
            <w:r w:rsidRPr="00303BAA">
              <w:rPr>
                <w:vanish/>
                <w:color w:val="000000" w:themeColor="text1"/>
                <w:sz w:val="22"/>
                <w:szCs w:val="22"/>
              </w:rPr>
              <w:t>Top of Form</w:t>
            </w:r>
          </w:p>
          <w:p w14:paraId="0841A798" w14:textId="5D9FB1B6" w:rsidR="00C204E0" w:rsidRPr="00303BAA" w:rsidRDefault="00C204E0" w:rsidP="00CE4504">
            <w:pPr>
              <w:rPr>
                <w:sz w:val="22"/>
                <w:szCs w:val="22"/>
              </w:rPr>
            </w:pPr>
          </w:p>
        </w:tc>
      </w:tr>
      <w:tr w:rsidR="00C204E0" w:rsidRPr="00303BAA" w14:paraId="2D3733CA" w14:textId="77777777" w:rsidTr="00C204E0">
        <w:trPr>
          <w:trHeight w:val="420"/>
        </w:trPr>
        <w:tc>
          <w:tcPr>
            <w:tcW w:w="1785" w:type="dxa"/>
          </w:tcPr>
          <w:p w14:paraId="6125B46B" w14:textId="77777777" w:rsidR="00586CA8" w:rsidRPr="00303BAA" w:rsidRDefault="00586CA8">
            <w:pPr>
              <w:rPr>
                <w:sz w:val="22"/>
                <w:szCs w:val="22"/>
              </w:rPr>
            </w:pPr>
          </w:p>
          <w:p w14:paraId="0E8319B1" w14:textId="2AB0F14C" w:rsidR="00C204E0" w:rsidRPr="00303BAA" w:rsidRDefault="00C204E0">
            <w:pPr>
              <w:rPr>
                <w:sz w:val="22"/>
                <w:szCs w:val="22"/>
              </w:rPr>
            </w:pPr>
            <w:r w:rsidRPr="00303BAA">
              <w:rPr>
                <w:sz w:val="22"/>
                <w:szCs w:val="22"/>
              </w:rPr>
              <w:t>Module 1</w:t>
            </w:r>
          </w:p>
        </w:tc>
        <w:tc>
          <w:tcPr>
            <w:tcW w:w="12718" w:type="dxa"/>
          </w:tcPr>
          <w:p w14:paraId="43D05746" w14:textId="77777777" w:rsidR="00586CA8" w:rsidRPr="00303BAA" w:rsidRDefault="00586CA8" w:rsidP="00CE4504">
            <w:pPr>
              <w:rPr>
                <w:b/>
                <w:bCs/>
                <w:sz w:val="22"/>
                <w:szCs w:val="22"/>
              </w:rPr>
            </w:pPr>
          </w:p>
          <w:p w14:paraId="21B2525A" w14:textId="174C6D37" w:rsidR="00C204E0" w:rsidRPr="00303BAA" w:rsidRDefault="00C204E0" w:rsidP="00CE4504">
            <w:pPr>
              <w:rPr>
                <w:b/>
                <w:bCs/>
                <w:sz w:val="22"/>
                <w:szCs w:val="22"/>
              </w:rPr>
            </w:pPr>
            <w:r w:rsidRPr="00303BAA">
              <w:rPr>
                <w:b/>
                <w:bCs/>
                <w:sz w:val="22"/>
                <w:szCs w:val="22"/>
              </w:rPr>
              <w:t xml:space="preserve">Dynamic </w:t>
            </w:r>
            <w:r w:rsidR="00303BAA">
              <w:rPr>
                <w:b/>
                <w:bCs/>
                <w:sz w:val="22"/>
                <w:szCs w:val="22"/>
              </w:rPr>
              <w:t>D</w:t>
            </w:r>
            <w:r w:rsidRPr="00303BAA">
              <w:rPr>
                <w:b/>
                <w:bCs/>
                <w:sz w:val="22"/>
                <w:szCs w:val="22"/>
              </w:rPr>
              <w:t>iversification</w:t>
            </w:r>
          </w:p>
          <w:p w14:paraId="510E0D94" w14:textId="77777777" w:rsidR="00C204E0" w:rsidRPr="00303BAA" w:rsidRDefault="00C204E0" w:rsidP="00CE4504">
            <w:pPr>
              <w:rPr>
                <w:b/>
                <w:bCs/>
                <w:sz w:val="22"/>
                <w:szCs w:val="22"/>
              </w:rPr>
            </w:pPr>
          </w:p>
          <w:p w14:paraId="232BBA2A" w14:textId="1FB873F6" w:rsidR="00C204E0" w:rsidRPr="00303BAA" w:rsidRDefault="00C204E0" w:rsidP="00CE4504">
            <w:pPr>
              <w:rPr>
                <w:sz w:val="22"/>
                <w:szCs w:val="22"/>
                <w:lang w:val="en-US"/>
              </w:rPr>
            </w:pPr>
            <w:r w:rsidRPr="00303BAA">
              <w:rPr>
                <w:sz w:val="22"/>
                <w:szCs w:val="22"/>
                <w:lang w:val="en-US"/>
              </w:rPr>
              <w:t xml:space="preserve">For many investors, diversification typically involves holding a mix of traditional securities like stocks, bonds, ETFs and mutual funds to spread risk and boost returns. This asset mix follows a '60/40' model. At Newport, we take a unique approach. </w:t>
            </w:r>
          </w:p>
          <w:p w14:paraId="5F91971A" w14:textId="77777777" w:rsidR="00C204E0" w:rsidRPr="00303BAA" w:rsidRDefault="00C204E0" w:rsidP="00CE4504">
            <w:pPr>
              <w:rPr>
                <w:sz w:val="22"/>
                <w:szCs w:val="22"/>
              </w:rPr>
            </w:pPr>
          </w:p>
          <w:p w14:paraId="6F5EA2F9" w14:textId="77777777" w:rsidR="00C204E0" w:rsidRPr="00303BAA" w:rsidRDefault="00C204E0" w:rsidP="00CE4504">
            <w:pPr>
              <w:rPr>
                <w:sz w:val="22"/>
                <w:szCs w:val="22"/>
              </w:rPr>
            </w:pPr>
            <w:r w:rsidRPr="00303BAA">
              <w:rPr>
                <w:sz w:val="22"/>
                <w:szCs w:val="22"/>
                <w:highlight w:val="yellow"/>
              </w:rPr>
              <w:t>[Slider and animation of the below chart]</w:t>
            </w:r>
          </w:p>
          <w:p w14:paraId="1C9F2531" w14:textId="77777777" w:rsidR="00C204E0" w:rsidRPr="00303BAA" w:rsidRDefault="00C204E0" w:rsidP="00CE4504">
            <w:pPr>
              <w:rPr>
                <w:b/>
                <w:bCs/>
                <w:sz w:val="22"/>
                <w:szCs w:val="22"/>
              </w:rPr>
            </w:pPr>
            <w:r w:rsidRPr="00303BAA">
              <w:rPr>
                <w:b/>
                <w:bCs/>
                <w:noProof/>
                <w:sz w:val="22"/>
                <w:szCs w:val="22"/>
              </w:rPr>
              <w:drawing>
                <wp:inline distT="0" distB="0" distL="0" distR="0" wp14:anchorId="22465849" wp14:editId="7FB5B624">
                  <wp:extent cx="4406900" cy="2527300"/>
                  <wp:effectExtent l="0" t="0" r="0" b="0"/>
                  <wp:docPr id="2043120649" name="Picture 1" descr="A diagram of a financial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20649" name="Picture 1" descr="A diagram of a financial chart&#10;&#10;Description automatically generated with medium confidence"/>
                          <pic:cNvPicPr/>
                        </pic:nvPicPr>
                        <pic:blipFill>
                          <a:blip r:embed="rId10">
                            <a:extLst>
                              <a:ext uri="{28A0092B-C50C-407E-A947-70E740481C1C}">
                                <a14:useLocalDpi xmlns:a14="http://schemas.microsoft.com/office/drawing/2010/main" val="0"/>
                              </a:ext>
                            </a:extLst>
                          </a:blip>
                          <a:stretch>
                            <a:fillRect/>
                          </a:stretch>
                        </pic:blipFill>
                        <pic:spPr>
                          <a:xfrm>
                            <a:off x="0" y="0"/>
                            <a:ext cx="4406900" cy="2527300"/>
                          </a:xfrm>
                          <a:prstGeom prst="rect">
                            <a:avLst/>
                          </a:prstGeom>
                        </pic:spPr>
                      </pic:pic>
                    </a:graphicData>
                  </a:graphic>
                </wp:inline>
              </w:drawing>
            </w:r>
          </w:p>
          <w:p w14:paraId="206290A9" w14:textId="77777777" w:rsidR="00C204E0" w:rsidRPr="00303BAA" w:rsidRDefault="00C204E0" w:rsidP="00CE4504">
            <w:pPr>
              <w:rPr>
                <w:b/>
                <w:bCs/>
                <w:sz w:val="22"/>
                <w:szCs w:val="22"/>
                <w:highlight w:val="yellow"/>
              </w:rPr>
            </w:pPr>
            <w:r w:rsidRPr="00303BAA">
              <w:rPr>
                <w:b/>
                <w:bCs/>
                <w:sz w:val="22"/>
                <w:szCs w:val="22"/>
                <w:highlight w:val="yellow"/>
              </w:rPr>
              <w:t xml:space="preserve">[https://newportprivatewealth.ca/what-we-do/investment-management/ </w:t>
            </w:r>
          </w:p>
          <w:p w14:paraId="00545E4B" w14:textId="77777777" w:rsidR="00C204E0" w:rsidRPr="00303BAA" w:rsidRDefault="00C204E0" w:rsidP="00CE4504">
            <w:pPr>
              <w:rPr>
                <w:b/>
                <w:bCs/>
                <w:sz w:val="22"/>
                <w:szCs w:val="22"/>
              </w:rPr>
            </w:pPr>
            <w:r w:rsidRPr="00303BAA">
              <w:rPr>
                <w:b/>
                <w:bCs/>
                <w:sz w:val="22"/>
                <w:szCs w:val="22"/>
                <w:highlight w:val="yellow"/>
              </w:rPr>
              <w:t>Under “Dynamic Differentiation”</w:t>
            </w:r>
            <w:r w:rsidRPr="00303BAA">
              <w:rPr>
                <w:sz w:val="22"/>
                <w:szCs w:val="22"/>
                <w:highlight w:val="yellow"/>
              </w:rPr>
              <w:t>]</w:t>
            </w:r>
          </w:p>
          <w:p w14:paraId="3FB20DE1" w14:textId="77777777" w:rsidR="00C204E0" w:rsidRPr="00303BAA" w:rsidRDefault="00C204E0" w:rsidP="00CE4504">
            <w:pPr>
              <w:rPr>
                <w:b/>
                <w:bCs/>
                <w:sz w:val="22"/>
                <w:szCs w:val="22"/>
              </w:rPr>
            </w:pPr>
          </w:p>
          <w:p w14:paraId="2CCB5824" w14:textId="77777777" w:rsidR="00C204E0" w:rsidRPr="00303BAA" w:rsidRDefault="00C204E0" w:rsidP="00CE4504">
            <w:pPr>
              <w:rPr>
                <w:sz w:val="22"/>
                <w:szCs w:val="22"/>
                <w:lang w:val="en-US"/>
              </w:rPr>
            </w:pPr>
            <w:r w:rsidRPr="00303BAA">
              <w:rPr>
                <w:sz w:val="22"/>
                <w:szCs w:val="22"/>
                <w:lang w:val="en-US"/>
              </w:rPr>
              <w:t>Our investment universe spans various asset categories, and our dynamic asset allocation involves reallocating capital based on market conditions. Unlike traders, our moves are deliberate and incremental, yet impactful over time.</w:t>
            </w:r>
          </w:p>
          <w:p w14:paraId="567D664E" w14:textId="393E241E" w:rsidR="00C204E0" w:rsidRPr="00303BAA" w:rsidRDefault="00C204E0" w:rsidP="00D80FBE">
            <w:pPr>
              <w:rPr>
                <w:sz w:val="22"/>
                <w:szCs w:val="22"/>
                <w:highlight w:val="yellow"/>
              </w:rPr>
            </w:pPr>
          </w:p>
        </w:tc>
      </w:tr>
      <w:tr w:rsidR="00C204E0" w:rsidRPr="00303BAA" w14:paraId="6ECD8C35" w14:textId="77777777" w:rsidTr="00C204E0">
        <w:trPr>
          <w:trHeight w:val="420"/>
        </w:trPr>
        <w:tc>
          <w:tcPr>
            <w:tcW w:w="1785" w:type="dxa"/>
          </w:tcPr>
          <w:p w14:paraId="3D6175D8" w14:textId="77777777" w:rsidR="00C204E0" w:rsidRPr="00303BAA" w:rsidRDefault="00C204E0">
            <w:pPr>
              <w:rPr>
                <w:sz w:val="22"/>
                <w:szCs w:val="22"/>
              </w:rPr>
            </w:pPr>
          </w:p>
          <w:p w14:paraId="224D9AAB" w14:textId="5E083D4A" w:rsidR="00C204E0" w:rsidRPr="00303BAA" w:rsidRDefault="00C204E0">
            <w:pPr>
              <w:rPr>
                <w:sz w:val="22"/>
                <w:szCs w:val="22"/>
              </w:rPr>
            </w:pPr>
            <w:r w:rsidRPr="00303BAA">
              <w:rPr>
                <w:sz w:val="22"/>
                <w:szCs w:val="22"/>
              </w:rPr>
              <w:t>Module 2</w:t>
            </w:r>
          </w:p>
        </w:tc>
        <w:tc>
          <w:tcPr>
            <w:tcW w:w="12718" w:type="dxa"/>
          </w:tcPr>
          <w:p w14:paraId="240468DE" w14:textId="77777777" w:rsidR="00586CA8" w:rsidRPr="00303BAA" w:rsidRDefault="00586CA8" w:rsidP="003D27E8">
            <w:pPr>
              <w:rPr>
                <w:b/>
                <w:bCs/>
                <w:sz w:val="22"/>
                <w:szCs w:val="22"/>
              </w:rPr>
            </w:pPr>
          </w:p>
          <w:p w14:paraId="2B996271" w14:textId="17CC7E3F" w:rsidR="00C204E0" w:rsidRPr="00303BAA" w:rsidRDefault="00C204E0" w:rsidP="003D27E8">
            <w:pPr>
              <w:rPr>
                <w:b/>
                <w:bCs/>
                <w:sz w:val="22"/>
                <w:szCs w:val="22"/>
              </w:rPr>
            </w:pPr>
            <w:r w:rsidRPr="00303BAA">
              <w:rPr>
                <w:b/>
                <w:bCs/>
                <w:sz w:val="22"/>
                <w:szCs w:val="22"/>
              </w:rPr>
              <w:t xml:space="preserve">Independent </w:t>
            </w:r>
            <w:r w:rsidR="00303BAA">
              <w:rPr>
                <w:b/>
                <w:bCs/>
                <w:sz w:val="22"/>
                <w:szCs w:val="22"/>
              </w:rPr>
              <w:t>T</w:t>
            </w:r>
            <w:r w:rsidRPr="00303BAA">
              <w:rPr>
                <w:b/>
                <w:bCs/>
                <w:sz w:val="22"/>
                <w:szCs w:val="22"/>
              </w:rPr>
              <w:t>hinking</w:t>
            </w:r>
          </w:p>
          <w:p w14:paraId="36625E9F" w14:textId="77777777" w:rsidR="00C204E0" w:rsidRPr="00303BAA" w:rsidRDefault="00C204E0" w:rsidP="003D27E8">
            <w:pPr>
              <w:rPr>
                <w:b/>
                <w:bCs/>
                <w:sz w:val="22"/>
                <w:szCs w:val="22"/>
              </w:rPr>
            </w:pPr>
          </w:p>
          <w:p w14:paraId="6DA50934" w14:textId="77777777" w:rsidR="00C332C0" w:rsidRPr="00303BAA" w:rsidRDefault="00C332C0" w:rsidP="00C332C0">
            <w:pPr>
              <w:rPr>
                <w:sz w:val="22"/>
                <w:szCs w:val="22"/>
                <w:lang w:val="en-US"/>
              </w:rPr>
            </w:pPr>
            <w:r w:rsidRPr="00FD03F8">
              <w:rPr>
                <w:sz w:val="22"/>
                <w:szCs w:val="22"/>
              </w:rPr>
              <w:t xml:space="preserve">Our Investment Committee—13 seasoned professionals with an average of 27 years of experience—brings diverse perspectives to every decision. With an open-architecture platform, we embrace opportunities in often-overlooked sectors while stepping away from overvalued areas. </w:t>
            </w:r>
            <w:r w:rsidRPr="00FD03F8">
              <w:rPr>
                <w:sz w:val="22"/>
                <w:szCs w:val="22"/>
                <w:lang w:val="en-US"/>
              </w:rPr>
              <w:t>We value diverse opinions, fostering creativity and rigorous debates to ensure only the best ideas shape our investment decisions.</w:t>
            </w:r>
            <w:r w:rsidRPr="00303BAA">
              <w:rPr>
                <w:sz w:val="22"/>
                <w:szCs w:val="22"/>
                <w:lang w:val="en-US"/>
              </w:rPr>
              <w:t xml:space="preserve"> </w:t>
            </w:r>
          </w:p>
          <w:p w14:paraId="62F1A5BE" w14:textId="77777777" w:rsidR="00C332C0" w:rsidRPr="00303BAA" w:rsidRDefault="00C332C0" w:rsidP="003D27E8">
            <w:pPr>
              <w:rPr>
                <w:sz w:val="22"/>
                <w:szCs w:val="22"/>
                <w:lang w:val="en-US"/>
              </w:rPr>
            </w:pPr>
          </w:p>
          <w:p w14:paraId="0CD2CD79" w14:textId="7652D63C" w:rsidR="00C204E0" w:rsidRPr="00303BAA" w:rsidRDefault="00C204E0" w:rsidP="003D27E8">
            <w:pPr>
              <w:rPr>
                <w:sz w:val="22"/>
                <w:szCs w:val="22"/>
              </w:rPr>
            </w:pPr>
            <w:r w:rsidRPr="00303BAA">
              <w:rPr>
                <w:sz w:val="22"/>
                <w:szCs w:val="22"/>
                <w:highlight w:val="yellow"/>
              </w:rPr>
              <w:t xml:space="preserve">[ Chart showing how the IC works within the Newport framework] </w:t>
            </w:r>
          </w:p>
          <w:p w14:paraId="3E6C7B76" w14:textId="77777777" w:rsidR="00C204E0" w:rsidRPr="00303BAA" w:rsidRDefault="00C204E0" w:rsidP="00473D55">
            <w:pPr>
              <w:rPr>
                <w:vanish/>
                <w:color w:val="000000" w:themeColor="text1"/>
                <w:sz w:val="22"/>
                <w:szCs w:val="22"/>
              </w:rPr>
            </w:pPr>
            <w:r w:rsidRPr="00303BAA">
              <w:rPr>
                <w:vanish/>
                <w:color w:val="000000" w:themeColor="text1"/>
                <w:sz w:val="22"/>
                <w:szCs w:val="22"/>
              </w:rPr>
              <w:t>Bottom of Form</w:t>
            </w:r>
          </w:p>
          <w:p w14:paraId="60FD5944" w14:textId="77777777" w:rsidR="00C204E0" w:rsidRPr="00303BAA" w:rsidRDefault="00C204E0" w:rsidP="00450D47">
            <w:pPr>
              <w:rPr>
                <w:strike/>
                <w:vanish/>
                <w:sz w:val="22"/>
                <w:szCs w:val="22"/>
                <w:highlight w:val="red"/>
              </w:rPr>
            </w:pPr>
            <w:r w:rsidRPr="00303BAA">
              <w:rPr>
                <w:strike/>
                <w:vanish/>
                <w:sz w:val="22"/>
                <w:szCs w:val="22"/>
                <w:highlight w:val="red"/>
              </w:rPr>
              <w:t>Bottom of Form</w:t>
            </w:r>
          </w:p>
          <w:p w14:paraId="59A2DF25" w14:textId="77777777" w:rsidR="00C204E0" w:rsidRPr="00303BAA" w:rsidRDefault="00C204E0" w:rsidP="0000293A">
            <w:pPr>
              <w:rPr>
                <w:b/>
                <w:bCs/>
                <w:vanish/>
                <w:sz w:val="22"/>
                <w:szCs w:val="22"/>
              </w:rPr>
            </w:pPr>
            <w:r w:rsidRPr="00303BAA">
              <w:rPr>
                <w:b/>
                <w:bCs/>
                <w:vanish/>
                <w:sz w:val="22"/>
                <w:szCs w:val="22"/>
              </w:rPr>
              <w:t>Bottom of Form</w:t>
            </w:r>
          </w:p>
          <w:p w14:paraId="16334E5E" w14:textId="1CCBFD06" w:rsidR="00C204E0" w:rsidRPr="00303BAA" w:rsidRDefault="00C204E0">
            <w:pPr>
              <w:rPr>
                <w:sz w:val="22"/>
                <w:szCs w:val="22"/>
              </w:rPr>
            </w:pPr>
          </w:p>
        </w:tc>
      </w:tr>
      <w:tr w:rsidR="00FF07F7" w:rsidRPr="00303BAA" w14:paraId="45ACA26D" w14:textId="77777777" w:rsidTr="00C204E0">
        <w:trPr>
          <w:trHeight w:val="420"/>
        </w:trPr>
        <w:tc>
          <w:tcPr>
            <w:tcW w:w="1785" w:type="dxa"/>
          </w:tcPr>
          <w:p w14:paraId="28267F37" w14:textId="2E0EBF4D" w:rsidR="00FF07F7" w:rsidRPr="00303BAA" w:rsidRDefault="00FF07F7">
            <w:pPr>
              <w:rPr>
                <w:sz w:val="22"/>
                <w:szCs w:val="22"/>
              </w:rPr>
            </w:pPr>
            <w:r>
              <w:rPr>
                <w:sz w:val="22"/>
                <w:szCs w:val="22"/>
              </w:rPr>
              <w:t>Testimonial</w:t>
            </w:r>
          </w:p>
        </w:tc>
        <w:tc>
          <w:tcPr>
            <w:tcW w:w="12718" w:type="dxa"/>
          </w:tcPr>
          <w:p w14:paraId="778A06DD" w14:textId="741BCD41" w:rsidR="00FF07F7" w:rsidRDefault="00FF07F7" w:rsidP="00CE4504">
            <w:pPr>
              <w:rPr>
                <w:b/>
                <w:bCs/>
                <w:sz w:val="22"/>
                <w:szCs w:val="22"/>
              </w:rPr>
            </w:pPr>
            <w:r>
              <w:rPr>
                <w:b/>
                <w:bCs/>
                <w:sz w:val="22"/>
                <w:szCs w:val="22"/>
              </w:rPr>
              <w:t xml:space="preserve">What </w:t>
            </w:r>
            <w:r w:rsidR="00EF31CA" w:rsidRPr="009336CD">
              <w:rPr>
                <w:b/>
                <w:bCs/>
                <w:sz w:val="22"/>
                <w:szCs w:val="22"/>
              </w:rPr>
              <w:t xml:space="preserve">Our </w:t>
            </w:r>
            <w:r w:rsidRPr="009336CD">
              <w:rPr>
                <w:b/>
                <w:bCs/>
                <w:sz w:val="22"/>
                <w:szCs w:val="22"/>
              </w:rPr>
              <w:t>C</w:t>
            </w:r>
            <w:r>
              <w:rPr>
                <w:b/>
                <w:bCs/>
                <w:sz w:val="22"/>
                <w:szCs w:val="22"/>
              </w:rPr>
              <w:t>lients</w:t>
            </w:r>
            <w:r w:rsidR="00E5007A">
              <w:rPr>
                <w:b/>
                <w:bCs/>
                <w:sz w:val="22"/>
                <w:szCs w:val="22"/>
              </w:rPr>
              <w:t xml:space="preserve"> Say</w:t>
            </w:r>
          </w:p>
          <w:p w14:paraId="106E9A29" w14:textId="77777777" w:rsidR="00E5007A" w:rsidRDefault="00E5007A" w:rsidP="00CE4504">
            <w:pPr>
              <w:rPr>
                <w:b/>
                <w:bCs/>
                <w:sz w:val="22"/>
                <w:szCs w:val="22"/>
              </w:rPr>
            </w:pPr>
          </w:p>
          <w:p w14:paraId="67EB3712" w14:textId="065915C2" w:rsidR="00E5007A" w:rsidRPr="00E5007A" w:rsidRDefault="00E5007A" w:rsidP="00CE4504">
            <w:pPr>
              <w:rPr>
                <w:sz w:val="22"/>
                <w:szCs w:val="22"/>
              </w:rPr>
            </w:pPr>
            <w:r w:rsidRPr="00E5007A">
              <w:rPr>
                <w:sz w:val="22"/>
                <w:szCs w:val="22"/>
                <w:highlight w:val="yellow"/>
              </w:rPr>
              <w:t>[Video of Client Testimonial]</w:t>
            </w:r>
          </w:p>
        </w:tc>
      </w:tr>
      <w:tr w:rsidR="00C204E0" w:rsidRPr="00303BAA" w14:paraId="379DDD16" w14:textId="77777777" w:rsidTr="00C204E0">
        <w:trPr>
          <w:trHeight w:val="420"/>
        </w:trPr>
        <w:tc>
          <w:tcPr>
            <w:tcW w:w="1785" w:type="dxa"/>
          </w:tcPr>
          <w:p w14:paraId="706CE9FF" w14:textId="77777777" w:rsidR="00C204E0" w:rsidRPr="00303BAA" w:rsidRDefault="00C204E0">
            <w:pPr>
              <w:rPr>
                <w:sz w:val="22"/>
                <w:szCs w:val="22"/>
              </w:rPr>
            </w:pPr>
          </w:p>
          <w:p w14:paraId="0ED6F925" w14:textId="07563338" w:rsidR="00C204E0" w:rsidRPr="00303BAA" w:rsidRDefault="00C204E0">
            <w:pPr>
              <w:rPr>
                <w:sz w:val="22"/>
                <w:szCs w:val="22"/>
              </w:rPr>
            </w:pPr>
            <w:r w:rsidRPr="00303BAA">
              <w:rPr>
                <w:sz w:val="22"/>
                <w:szCs w:val="22"/>
              </w:rPr>
              <w:t xml:space="preserve">Module </w:t>
            </w:r>
            <w:r w:rsidR="00295B44" w:rsidRPr="00303BAA">
              <w:rPr>
                <w:sz w:val="22"/>
                <w:szCs w:val="22"/>
              </w:rPr>
              <w:t>3</w:t>
            </w:r>
          </w:p>
          <w:p w14:paraId="76F98298" w14:textId="1213941E" w:rsidR="00C204E0" w:rsidRPr="00303BAA" w:rsidRDefault="00C204E0">
            <w:pPr>
              <w:rPr>
                <w:sz w:val="22"/>
                <w:szCs w:val="22"/>
              </w:rPr>
            </w:pPr>
          </w:p>
        </w:tc>
        <w:tc>
          <w:tcPr>
            <w:tcW w:w="12718" w:type="dxa"/>
          </w:tcPr>
          <w:p w14:paraId="43ADF21F" w14:textId="77777777" w:rsidR="00586CA8" w:rsidRPr="00FD03F8" w:rsidRDefault="00586CA8" w:rsidP="00CE4504">
            <w:pPr>
              <w:rPr>
                <w:b/>
                <w:bCs/>
                <w:sz w:val="22"/>
                <w:szCs w:val="22"/>
              </w:rPr>
            </w:pPr>
          </w:p>
          <w:p w14:paraId="07E56E5C" w14:textId="1D39E0D2" w:rsidR="00C332C0" w:rsidRPr="00FD03F8" w:rsidRDefault="00C332C0" w:rsidP="00C332C0">
            <w:pPr>
              <w:rPr>
                <w:b/>
                <w:bCs/>
                <w:sz w:val="22"/>
                <w:szCs w:val="22"/>
              </w:rPr>
            </w:pPr>
            <w:r w:rsidRPr="00FD03F8">
              <w:rPr>
                <w:b/>
                <w:bCs/>
                <w:sz w:val="22"/>
                <w:szCs w:val="22"/>
              </w:rPr>
              <w:t xml:space="preserve">Accessing </w:t>
            </w:r>
            <w:r w:rsidR="00303BAA" w:rsidRPr="00FD03F8">
              <w:rPr>
                <w:b/>
                <w:bCs/>
                <w:sz w:val="22"/>
                <w:szCs w:val="22"/>
              </w:rPr>
              <w:t>G</w:t>
            </w:r>
            <w:r w:rsidRPr="00FD03F8">
              <w:rPr>
                <w:b/>
                <w:bCs/>
                <w:sz w:val="22"/>
                <w:szCs w:val="22"/>
              </w:rPr>
              <w:t xml:space="preserve">lobal </w:t>
            </w:r>
            <w:r w:rsidR="00303BAA" w:rsidRPr="00FD03F8">
              <w:rPr>
                <w:b/>
                <w:bCs/>
                <w:sz w:val="22"/>
                <w:szCs w:val="22"/>
              </w:rPr>
              <w:t>E</w:t>
            </w:r>
            <w:r w:rsidRPr="00FD03F8">
              <w:rPr>
                <w:b/>
                <w:bCs/>
                <w:sz w:val="22"/>
                <w:szCs w:val="22"/>
              </w:rPr>
              <w:t>xpertise</w:t>
            </w:r>
          </w:p>
          <w:p w14:paraId="4ACB07A4" w14:textId="77777777" w:rsidR="00C332C0" w:rsidRPr="00FD03F8" w:rsidRDefault="00C332C0" w:rsidP="00C332C0">
            <w:pPr>
              <w:rPr>
                <w:b/>
                <w:bCs/>
                <w:sz w:val="22"/>
                <w:szCs w:val="22"/>
              </w:rPr>
            </w:pPr>
          </w:p>
          <w:p w14:paraId="07C770CE" w14:textId="031B5651" w:rsidR="00C332C0" w:rsidRPr="00FD03F8" w:rsidRDefault="00C332C0" w:rsidP="00C332C0">
            <w:pPr>
              <w:rPr>
                <w:sz w:val="22"/>
                <w:szCs w:val="22"/>
              </w:rPr>
            </w:pPr>
            <w:r w:rsidRPr="00FD03F8">
              <w:rPr>
                <w:sz w:val="22"/>
                <w:szCs w:val="22"/>
              </w:rPr>
              <w:t>Relationships matter. Newport partners with top institutional managers worldwide, leveraging our track record and industry reputation to access premium opportunities. This allows us to participate in investment ideas that are not typically available to most firms or individuals. With $6 billion in entrusted capital, our scale unlocks opportunities reserved for larger institutions while capturing smaller under-the-radar investments opportunities to have meaningful impact on returns.</w:t>
            </w:r>
          </w:p>
          <w:p w14:paraId="5D140671" w14:textId="77777777" w:rsidR="00C204E0" w:rsidRPr="00FD03F8" w:rsidRDefault="00C204E0" w:rsidP="00272A40">
            <w:pPr>
              <w:rPr>
                <w:b/>
                <w:bCs/>
                <w:sz w:val="22"/>
                <w:szCs w:val="22"/>
              </w:rPr>
            </w:pPr>
          </w:p>
        </w:tc>
      </w:tr>
      <w:tr w:rsidR="00C204E0" w:rsidRPr="00303BAA" w14:paraId="2B3C56FC" w14:textId="77777777" w:rsidTr="00C204E0">
        <w:trPr>
          <w:trHeight w:val="420"/>
        </w:trPr>
        <w:tc>
          <w:tcPr>
            <w:tcW w:w="1785" w:type="dxa"/>
          </w:tcPr>
          <w:p w14:paraId="4C521122" w14:textId="77777777" w:rsidR="00C204E0" w:rsidRPr="00303BAA" w:rsidRDefault="00C204E0">
            <w:pPr>
              <w:rPr>
                <w:sz w:val="22"/>
                <w:szCs w:val="22"/>
              </w:rPr>
            </w:pPr>
          </w:p>
          <w:p w14:paraId="24F78320" w14:textId="0727495E" w:rsidR="00C204E0" w:rsidRPr="00303BAA" w:rsidRDefault="00C204E0">
            <w:pPr>
              <w:rPr>
                <w:sz w:val="22"/>
                <w:szCs w:val="22"/>
              </w:rPr>
            </w:pPr>
            <w:r w:rsidRPr="00303BAA">
              <w:rPr>
                <w:sz w:val="22"/>
                <w:szCs w:val="22"/>
              </w:rPr>
              <w:t xml:space="preserve">Module </w:t>
            </w:r>
            <w:r w:rsidR="00295B44" w:rsidRPr="00303BAA">
              <w:rPr>
                <w:sz w:val="22"/>
                <w:szCs w:val="22"/>
              </w:rPr>
              <w:t>4</w:t>
            </w:r>
          </w:p>
          <w:p w14:paraId="3A3DD068" w14:textId="6CC2EC3F" w:rsidR="00C204E0" w:rsidRPr="00303BAA" w:rsidRDefault="00C204E0">
            <w:pPr>
              <w:rPr>
                <w:sz w:val="22"/>
                <w:szCs w:val="22"/>
              </w:rPr>
            </w:pPr>
          </w:p>
        </w:tc>
        <w:tc>
          <w:tcPr>
            <w:tcW w:w="12718" w:type="dxa"/>
          </w:tcPr>
          <w:p w14:paraId="34EE87EB" w14:textId="77777777" w:rsidR="00C204E0" w:rsidRPr="00FD03F8" w:rsidRDefault="00C204E0" w:rsidP="00CE4504">
            <w:pPr>
              <w:rPr>
                <w:b/>
                <w:bCs/>
                <w:sz w:val="22"/>
                <w:szCs w:val="22"/>
              </w:rPr>
            </w:pPr>
          </w:p>
          <w:p w14:paraId="3DE11E4F" w14:textId="4489EEA6" w:rsidR="00C204E0" w:rsidRPr="00FD03F8" w:rsidRDefault="00C204E0" w:rsidP="00CE4504">
            <w:pPr>
              <w:rPr>
                <w:b/>
                <w:bCs/>
                <w:sz w:val="22"/>
                <w:szCs w:val="22"/>
              </w:rPr>
            </w:pPr>
            <w:r w:rsidRPr="00FD03F8">
              <w:rPr>
                <w:b/>
                <w:bCs/>
                <w:sz w:val="22"/>
                <w:szCs w:val="22"/>
              </w:rPr>
              <w:t xml:space="preserve">We </w:t>
            </w:r>
            <w:r w:rsidR="00303BAA" w:rsidRPr="00FD03F8">
              <w:rPr>
                <w:b/>
                <w:bCs/>
                <w:sz w:val="22"/>
                <w:szCs w:val="22"/>
              </w:rPr>
              <w:t>In</w:t>
            </w:r>
            <w:r w:rsidRPr="00FD03F8">
              <w:rPr>
                <w:b/>
                <w:bCs/>
                <w:sz w:val="22"/>
                <w:szCs w:val="22"/>
              </w:rPr>
              <w:t xml:space="preserve">vest </w:t>
            </w:r>
            <w:r w:rsidR="00303BAA" w:rsidRPr="00FD03F8">
              <w:rPr>
                <w:b/>
                <w:bCs/>
                <w:sz w:val="22"/>
                <w:szCs w:val="22"/>
              </w:rPr>
              <w:t>A</w:t>
            </w:r>
            <w:r w:rsidRPr="00FD03F8">
              <w:rPr>
                <w:b/>
                <w:bCs/>
                <w:sz w:val="22"/>
                <w:szCs w:val="22"/>
              </w:rPr>
              <w:t xml:space="preserve">longside </w:t>
            </w:r>
            <w:r w:rsidR="00303BAA" w:rsidRPr="00FD03F8">
              <w:rPr>
                <w:b/>
                <w:bCs/>
                <w:sz w:val="22"/>
                <w:szCs w:val="22"/>
              </w:rPr>
              <w:t>O</w:t>
            </w:r>
            <w:r w:rsidRPr="00FD03F8">
              <w:rPr>
                <w:b/>
                <w:bCs/>
                <w:sz w:val="22"/>
                <w:szCs w:val="22"/>
              </w:rPr>
              <w:t xml:space="preserve">ur </w:t>
            </w:r>
            <w:r w:rsidR="00303BAA" w:rsidRPr="00FD03F8">
              <w:rPr>
                <w:b/>
                <w:bCs/>
                <w:sz w:val="22"/>
                <w:szCs w:val="22"/>
              </w:rPr>
              <w:t>C</w:t>
            </w:r>
            <w:r w:rsidRPr="00FD03F8">
              <w:rPr>
                <w:b/>
                <w:bCs/>
                <w:sz w:val="22"/>
                <w:szCs w:val="22"/>
              </w:rPr>
              <w:t>lients</w:t>
            </w:r>
          </w:p>
          <w:p w14:paraId="005491AC" w14:textId="77777777" w:rsidR="00C204E0" w:rsidRPr="00FD03F8" w:rsidRDefault="00C204E0" w:rsidP="00CE4504">
            <w:pPr>
              <w:rPr>
                <w:b/>
                <w:bCs/>
                <w:sz w:val="22"/>
                <w:szCs w:val="22"/>
              </w:rPr>
            </w:pPr>
          </w:p>
          <w:p w14:paraId="26EB64A9" w14:textId="77777777" w:rsidR="00C332C0" w:rsidRPr="00FD03F8" w:rsidRDefault="00C332C0" w:rsidP="00C332C0">
            <w:pPr>
              <w:rPr>
                <w:sz w:val="22"/>
                <w:szCs w:val="22"/>
              </w:rPr>
            </w:pPr>
            <w:r w:rsidRPr="00FD03F8">
              <w:rPr>
                <w:sz w:val="22"/>
                <w:szCs w:val="22"/>
                <w:lang w:val="en-US"/>
              </w:rPr>
              <w:t xml:space="preserve">We established Newport as a platform for investing our own capital and welcomed clients to join us. Our investment strategy emphasizes alignment and minimizes conflicts of interest. We hold third-party specialists to the same standard, choosing those who share our values and investment philosophy. We've declined opportunities where alignment was lacking, prioritizing this fundamental but often overlooked principle. </w:t>
            </w:r>
            <w:r w:rsidRPr="00FD03F8">
              <w:rPr>
                <w:sz w:val="22"/>
                <w:szCs w:val="22"/>
              </w:rPr>
              <w:t>When specialists fall short of expected risk-adjusted returns, our independence ensures we can make objective, proactive changes.</w:t>
            </w:r>
          </w:p>
          <w:p w14:paraId="7070EA30" w14:textId="77777777" w:rsidR="00C204E0" w:rsidRPr="00FD03F8" w:rsidRDefault="00C204E0" w:rsidP="00CE4504">
            <w:pPr>
              <w:rPr>
                <w:b/>
                <w:bCs/>
                <w:sz w:val="22"/>
                <w:szCs w:val="22"/>
              </w:rPr>
            </w:pPr>
          </w:p>
        </w:tc>
      </w:tr>
      <w:tr w:rsidR="00C204E0" w:rsidRPr="00303BAA" w14:paraId="2B57B665" w14:textId="77777777" w:rsidTr="00C204E0">
        <w:trPr>
          <w:trHeight w:val="420"/>
        </w:trPr>
        <w:tc>
          <w:tcPr>
            <w:tcW w:w="1785" w:type="dxa"/>
          </w:tcPr>
          <w:p w14:paraId="29E21F47" w14:textId="77777777" w:rsidR="00C204E0" w:rsidRPr="00303BAA" w:rsidRDefault="00C204E0">
            <w:pPr>
              <w:rPr>
                <w:sz w:val="22"/>
                <w:szCs w:val="22"/>
              </w:rPr>
            </w:pPr>
          </w:p>
          <w:p w14:paraId="78DD18D9" w14:textId="60AE5DF6" w:rsidR="00C204E0" w:rsidRPr="00303BAA" w:rsidRDefault="00C204E0">
            <w:pPr>
              <w:rPr>
                <w:sz w:val="22"/>
                <w:szCs w:val="22"/>
              </w:rPr>
            </w:pPr>
            <w:r w:rsidRPr="00303BAA">
              <w:rPr>
                <w:sz w:val="22"/>
                <w:szCs w:val="22"/>
              </w:rPr>
              <w:t xml:space="preserve">Module </w:t>
            </w:r>
            <w:r w:rsidR="00295B44" w:rsidRPr="00303BAA">
              <w:rPr>
                <w:sz w:val="22"/>
                <w:szCs w:val="22"/>
              </w:rPr>
              <w:t>5</w:t>
            </w:r>
          </w:p>
        </w:tc>
        <w:tc>
          <w:tcPr>
            <w:tcW w:w="12718" w:type="dxa"/>
          </w:tcPr>
          <w:p w14:paraId="33C2598A" w14:textId="77777777" w:rsidR="00C204E0" w:rsidRPr="00303BAA" w:rsidRDefault="00C204E0" w:rsidP="00CE4504">
            <w:pPr>
              <w:rPr>
                <w:b/>
                <w:bCs/>
                <w:sz w:val="22"/>
                <w:szCs w:val="22"/>
              </w:rPr>
            </w:pPr>
          </w:p>
          <w:p w14:paraId="41F1E2BE" w14:textId="6697BA34" w:rsidR="00C204E0" w:rsidRPr="00303BAA" w:rsidRDefault="00C204E0" w:rsidP="00CE4504">
            <w:pPr>
              <w:rPr>
                <w:b/>
                <w:bCs/>
                <w:sz w:val="22"/>
                <w:szCs w:val="22"/>
              </w:rPr>
            </w:pPr>
            <w:r w:rsidRPr="00303BAA">
              <w:rPr>
                <w:b/>
                <w:bCs/>
                <w:sz w:val="22"/>
                <w:szCs w:val="22"/>
              </w:rPr>
              <w:t xml:space="preserve">Is Newport </w:t>
            </w:r>
            <w:r w:rsidR="00303BAA">
              <w:rPr>
                <w:b/>
                <w:bCs/>
                <w:sz w:val="22"/>
                <w:szCs w:val="22"/>
              </w:rPr>
              <w:t>R</w:t>
            </w:r>
            <w:r w:rsidRPr="00303BAA">
              <w:rPr>
                <w:b/>
                <w:bCs/>
                <w:sz w:val="22"/>
                <w:szCs w:val="22"/>
              </w:rPr>
              <w:t xml:space="preserve">ight </w:t>
            </w:r>
            <w:proofErr w:type="gramStart"/>
            <w:r w:rsidR="00303BAA">
              <w:rPr>
                <w:b/>
                <w:bCs/>
                <w:sz w:val="22"/>
                <w:szCs w:val="22"/>
              </w:rPr>
              <w:t>F</w:t>
            </w:r>
            <w:r w:rsidRPr="00303BAA">
              <w:rPr>
                <w:b/>
                <w:bCs/>
                <w:sz w:val="22"/>
                <w:szCs w:val="22"/>
              </w:rPr>
              <w:t>or</w:t>
            </w:r>
            <w:proofErr w:type="gramEnd"/>
            <w:r w:rsidRPr="00303BAA">
              <w:rPr>
                <w:b/>
                <w:bCs/>
                <w:sz w:val="22"/>
                <w:szCs w:val="22"/>
              </w:rPr>
              <w:t xml:space="preserve"> </w:t>
            </w:r>
            <w:r w:rsidR="00303BAA">
              <w:rPr>
                <w:b/>
                <w:bCs/>
                <w:sz w:val="22"/>
                <w:szCs w:val="22"/>
              </w:rPr>
              <w:t>Y</w:t>
            </w:r>
            <w:r w:rsidRPr="00303BAA">
              <w:rPr>
                <w:b/>
                <w:bCs/>
                <w:sz w:val="22"/>
                <w:szCs w:val="22"/>
              </w:rPr>
              <w:t>ou?</w:t>
            </w:r>
          </w:p>
          <w:p w14:paraId="7794642B" w14:textId="77777777" w:rsidR="00C204E0" w:rsidRPr="00303BAA" w:rsidRDefault="00C204E0" w:rsidP="00CE4504">
            <w:pPr>
              <w:rPr>
                <w:sz w:val="22"/>
                <w:szCs w:val="22"/>
              </w:rPr>
            </w:pPr>
          </w:p>
          <w:p w14:paraId="2BA27BB0" w14:textId="77777777" w:rsidR="00276F18" w:rsidRPr="00303BAA" w:rsidRDefault="00276F18" w:rsidP="00276F18">
            <w:pPr>
              <w:rPr>
                <w:sz w:val="22"/>
                <w:szCs w:val="22"/>
              </w:rPr>
            </w:pPr>
            <w:r w:rsidRPr="00FD03F8">
              <w:rPr>
                <w:sz w:val="22"/>
                <w:szCs w:val="22"/>
              </w:rPr>
              <w:t>Newport is designed to help affluent Canadians optimize their wealth with purpose and precision. Our services typically serve individuals with $1 million or more in investable assets. If our approach resonates with your goals, we invite you to connect with us.</w:t>
            </w:r>
          </w:p>
          <w:p w14:paraId="5FB8343A" w14:textId="77777777" w:rsidR="00C204E0" w:rsidRPr="00303BAA" w:rsidRDefault="00C204E0" w:rsidP="00CE4504">
            <w:pPr>
              <w:rPr>
                <w:sz w:val="22"/>
                <w:szCs w:val="22"/>
              </w:rPr>
            </w:pPr>
          </w:p>
          <w:p w14:paraId="38B86C23" w14:textId="77777777" w:rsidR="00C204E0" w:rsidRPr="00303BAA" w:rsidRDefault="00C204E0" w:rsidP="00CE4504">
            <w:pPr>
              <w:rPr>
                <w:sz w:val="22"/>
                <w:szCs w:val="22"/>
              </w:rPr>
            </w:pPr>
            <w:r w:rsidRPr="00303BAA">
              <w:rPr>
                <w:sz w:val="22"/>
                <w:szCs w:val="22"/>
              </w:rPr>
              <w:t xml:space="preserve">Contact Us </w:t>
            </w:r>
            <w:r w:rsidRPr="00303BAA">
              <w:rPr>
                <w:sz w:val="22"/>
                <w:szCs w:val="22"/>
                <w:highlight w:val="green"/>
              </w:rPr>
              <w:t>[Button]</w:t>
            </w:r>
          </w:p>
          <w:p w14:paraId="1619571B" w14:textId="77777777" w:rsidR="00C204E0" w:rsidRPr="00303BAA" w:rsidRDefault="00C204E0" w:rsidP="00CE4504">
            <w:pPr>
              <w:rPr>
                <w:sz w:val="22"/>
                <w:szCs w:val="22"/>
              </w:rPr>
            </w:pPr>
          </w:p>
          <w:p w14:paraId="652F58DC" w14:textId="710BD130" w:rsidR="00C204E0" w:rsidRPr="00303BAA" w:rsidRDefault="00276F18" w:rsidP="00CE4504">
            <w:pPr>
              <w:rPr>
                <w:sz w:val="22"/>
                <w:szCs w:val="22"/>
              </w:rPr>
            </w:pPr>
            <w:r w:rsidRPr="00FD03F8">
              <w:rPr>
                <w:sz w:val="22"/>
                <w:szCs w:val="22"/>
              </w:rPr>
              <w:t>We also offer tailored services for individuals and families with $300,000 or more to invest through Lonsdale Portfolios, a division of Newport Private Wealth.</w:t>
            </w:r>
            <w:r w:rsidRPr="00303BAA">
              <w:rPr>
                <w:sz w:val="22"/>
                <w:szCs w:val="22"/>
              </w:rPr>
              <w:t xml:space="preserve"> </w:t>
            </w:r>
            <w:r w:rsidR="00C204E0" w:rsidRPr="00303BAA">
              <w:rPr>
                <w:sz w:val="22"/>
                <w:szCs w:val="22"/>
                <w:u w:val="single"/>
              </w:rPr>
              <w:t>Learn more about Lonsdale Portfolios.</w:t>
            </w:r>
            <w:r w:rsidR="00C204E0" w:rsidRPr="00303BAA">
              <w:rPr>
                <w:sz w:val="22"/>
                <w:szCs w:val="22"/>
              </w:rPr>
              <w:t xml:space="preserve"> </w:t>
            </w:r>
            <w:r w:rsidR="00C204E0" w:rsidRPr="00303BAA">
              <w:rPr>
                <w:sz w:val="22"/>
                <w:szCs w:val="22"/>
                <w:highlight w:val="green"/>
              </w:rPr>
              <w:t>[Link to Working with Newport]</w:t>
            </w:r>
            <w:r w:rsidR="00C204E0" w:rsidRPr="00303BAA">
              <w:rPr>
                <w:b/>
                <w:bCs/>
                <w:vanish/>
                <w:sz w:val="22"/>
                <w:szCs w:val="22"/>
              </w:rPr>
              <w:t>Top of Form</w:t>
            </w:r>
          </w:p>
          <w:p w14:paraId="2C8F1296" w14:textId="77777777" w:rsidR="00C204E0" w:rsidRPr="00303BAA" w:rsidRDefault="00C204E0" w:rsidP="00CE4504">
            <w:pPr>
              <w:rPr>
                <w:sz w:val="22"/>
                <w:szCs w:val="22"/>
              </w:rPr>
            </w:pPr>
          </w:p>
          <w:p w14:paraId="4AD43E76" w14:textId="4E8B4B43" w:rsidR="00C204E0" w:rsidRPr="00303BAA" w:rsidRDefault="00C204E0" w:rsidP="00CE4504">
            <w:pPr>
              <w:rPr>
                <w:sz w:val="22"/>
                <w:szCs w:val="22"/>
              </w:rPr>
            </w:pPr>
            <w:r w:rsidRPr="00303BAA">
              <w:rPr>
                <w:sz w:val="22"/>
                <w:szCs w:val="22"/>
              </w:rPr>
              <w:t xml:space="preserve">Lonsdale </w:t>
            </w:r>
            <w:r w:rsidRPr="00303BAA">
              <w:rPr>
                <w:sz w:val="22"/>
                <w:szCs w:val="22"/>
                <w:highlight w:val="yellow"/>
              </w:rPr>
              <w:t>[Logo]</w:t>
            </w:r>
          </w:p>
          <w:p w14:paraId="550F389D" w14:textId="77777777" w:rsidR="00C204E0" w:rsidRPr="00303BAA" w:rsidRDefault="00C204E0" w:rsidP="00CE4504">
            <w:pPr>
              <w:rPr>
                <w:b/>
                <w:bCs/>
                <w:sz w:val="22"/>
                <w:szCs w:val="22"/>
              </w:rPr>
            </w:pPr>
          </w:p>
        </w:tc>
      </w:tr>
    </w:tbl>
    <w:p w14:paraId="6966BE44" w14:textId="77777777" w:rsidR="0000293A" w:rsidRDefault="0000293A" w:rsidP="0000293A">
      <w:pPr>
        <w:rPr>
          <w:sz w:val="22"/>
          <w:szCs w:val="22"/>
        </w:rPr>
      </w:pPr>
    </w:p>
    <w:sectPr w:rsidR="0000293A" w:rsidSect="00941C60">
      <w:headerReference w:type="even" r:id="rId11"/>
      <w:headerReference w:type="default" r:id="rId12"/>
      <w:footerReference w:type="even" r:id="rId13"/>
      <w:footerReference w:type="default" r:id="rId14"/>
      <w:headerReference w:type="first" r:id="rId15"/>
      <w:footerReference w:type="first" r:id="rId16"/>
      <w:pgSz w:w="15840" w:h="12240" w:orient="landscape"/>
      <w:pgMar w:top="68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E356D" w14:textId="77777777" w:rsidR="004A49E7" w:rsidRDefault="004A49E7">
      <w:r>
        <w:separator/>
      </w:r>
    </w:p>
  </w:endnote>
  <w:endnote w:type="continuationSeparator" w:id="0">
    <w:p w14:paraId="567F177E" w14:textId="77777777" w:rsidR="004A49E7" w:rsidRDefault="004A4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A2DE" w14:textId="77777777" w:rsidR="00EC07AF" w:rsidRDefault="00EC0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6D7" w14:textId="77777777" w:rsidR="001A71BF" w:rsidRDefault="0098166F">
    <w:pPr>
      <w:pStyle w:val="Footer"/>
      <w:jc w:val="left"/>
    </w:pPr>
    <w:r>
      <w:t xml:space="preserve">Confidential / © 2011 scratch </w:t>
    </w:r>
    <w:r>
      <w:tab/>
    </w:r>
    <w:r>
      <w:tab/>
    </w:r>
    <w:proofErr w:type="gramStart"/>
    <w:r>
      <w:tab/>
    </w:r>
    <w:r>
      <w:rPr>
        <w:rStyle w:val="PageNumber"/>
      </w:rPr>
      <w:t xml:space="preserve">  Page</w:t>
    </w:r>
    <w:proofErr w:type="gram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C07AF">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F71A71" w14:paraId="69F66107" w14:textId="77777777">
      <w:tc>
        <w:tcPr>
          <w:tcW w:w="3240" w:type="dxa"/>
          <w:shd w:val="clear" w:color="auto" w:fill="990000"/>
        </w:tcPr>
        <w:p w14:paraId="3BA5C690" w14:textId="77777777" w:rsidR="001A71BF" w:rsidRDefault="001A71BF"/>
      </w:tc>
      <w:tc>
        <w:tcPr>
          <w:tcW w:w="1800" w:type="dxa"/>
          <w:shd w:val="solid" w:color="auto" w:fill="FF6600"/>
        </w:tcPr>
        <w:p w14:paraId="61BF5FE5" w14:textId="77777777" w:rsidR="001A71BF" w:rsidRDefault="001A71BF">
          <w:pPr>
            <w:ind w:firstLine="720"/>
          </w:pPr>
        </w:p>
      </w:tc>
      <w:tc>
        <w:tcPr>
          <w:tcW w:w="5760" w:type="dxa"/>
          <w:shd w:val="solid" w:color="auto" w:fill="99CC00"/>
        </w:tcPr>
        <w:p w14:paraId="05CECF61" w14:textId="77777777" w:rsidR="001A71BF" w:rsidRDefault="001A71BF"/>
      </w:tc>
    </w:tr>
  </w:tbl>
  <w:p w14:paraId="2BF52A80" w14:textId="77777777" w:rsidR="001A71BF" w:rsidRDefault="0098166F">
    <w:pPr>
      <w:spacing w:before="360"/>
    </w:pPr>
    <w:r>
      <w:t xml:space="preserve"> </w:t>
    </w:r>
  </w:p>
  <w:p w14:paraId="776C4BFC" w14:textId="77777777" w:rsidR="001A71BF" w:rsidRDefault="001A71BF">
    <w:pPr>
      <w:pStyle w:val="NoSpaceBetween"/>
    </w:pPr>
  </w:p>
  <w:p w14:paraId="10ABFA6F" w14:textId="77777777" w:rsidR="001A71BF" w:rsidRDefault="001A71BF">
    <w:pPr>
      <w:pStyle w:val="NoSpaceBetwe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0F398" w14:textId="77777777" w:rsidR="004A49E7" w:rsidRDefault="004A49E7">
      <w:r>
        <w:separator/>
      </w:r>
    </w:p>
  </w:footnote>
  <w:footnote w:type="continuationSeparator" w:id="0">
    <w:p w14:paraId="4CF3730B" w14:textId="77777777" w:rsidR="004A49E7" w:rsidRDefault="004A4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C17C" w14:textId="77777777" w:rsidR="00EC07AF" w:rsidRDefault="00EC0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1E3E" w14:textId="77777777" w:rsidR="001A71BF" w:rsidRDefault="00EC07AF">
    <w:pPr>
      <w:pStyle w:val="Header"/>
    </w:pPr>
    <w:r>
      <w:rPr>
        <w:noProof/>
        <w:lang w:val="en-CA" w:eastAsia="en-CA"/>
      </w:rPr>
      <w:drawing>
        <wp:inline distT="0" distB="0" distL="0" distR="0" wp14:anchorId="61D882D7" wp14:editId="4A206B7D">
          <wp:extent cx="1213485"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2070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179" w14:textId="77777777" w:rsidR="001A71BF" w:rsidRPr="00C05CC0" w:rsidRDefault="001A71BF">
    <w:pPr>
      <w:pStyle w:val="NoSpaceBetween"/>
      <w:rPr>
        <w:rFonts w:ascii="Calibri" w:hAnsi="Calibri"/>
      </w:rPr>
    </w:pPr>
  </w:p>
  <w:p w14:paraId="34AACBDE" w14:textId="77777777" w:rsidR="001A71BF" w:rsidRDefault="0098166F">
    <w:pPr>
      <w:pStyle w:val="Header"/>
    </w:pPr>
    <w:r>
      <w:rPr>
        <w:noProof/>
        <w:lang w:val="en-CA" w:eastAsia="en-CA"/>
      </w:rPr>
      <w:drawing>
        <wp:inline distT="0" distB="0" distL="0" distR="0" wp14:anchorId="58C87E23" wp14:editId="1E9BFBDA">
          <wp:extent cx="1717040" cy="640080"/>
          <wp:effectExtent l="25400" t="0" r="10160" b="0"/>
          <wp:docPr id="2" name="Picture 11" descr="Scratch sm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 small logo"/>
                  <pic:cNvPicPr>
                    <a:picLocks noChangeAspect="1" noChangeArrowheads="1"/>
                  </pic:cNvPicPr>
                </pic:nvPicPr>
                <pic:blipFill>
                  <a:blip r:embed="rId1"/>
                  <a:srcRect/>
                  <a:stretch>
                    <a:fillRect/>
                  </a:stretch>
                </pic:blipFill>
                <pic:spPr bwMode="auto">
                  <a:xfrm>
                    <a:off x="0" y="0"/>
                    <a:ext cx="1717040" cy="6400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B64966"/>
    <w:multiLevelType w:val="hybridMultilevel"/>
    <w:tmpl w:val="7A3E0F88"/>
    <w:lvl w:ilvl="0" w:tplc="2B966746">
      <w:start w:val="13"/>
      <w:numFmt w:val="decimal"/>
      <w:lvlText w:val="%1."/>
      <w:lvlJc w:val="left"/>
      <w:pPr>
        <w:tabs>
          <w:tab w:val="num" w:pos="360"/>
        </w:tabs>
        <w:ind w:left="360" w:hanging="360"/>
      </w:pPr>
      <w:rPr>
        <w:rFonts w:hint="default"/>
      </w:rPr>
    </w:lvl>
    <w:lvl w:ilvl="1" w:tplc="89285E20">
      <w:start w:val="6"/>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A4459DF"/>
    <w:multiLevelType w:val="hybridMultilevel"/>
    <w:tmpl w:val="1012E406"/>
    <w:lvl w:ilvl="0" w:tplc="04090001">
      <w:start w:val="4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E2D58"/>
    <w:multiLevelType w:val="hybridMultilevel"/>
    <w:tmpl w:val="64407B3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3" w15:restartNumberingAfterBreak="0">
    <w:nsid w:val="1B320ED6"/>
    <w:multiLevelType w:val="hybridMultilevel"/>
    <w:tmpl w:val="D7127F7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15:restartNumberingAfterBreak="0">
    <w:nsid w:val="23FE0A46"/>
    <w:multiLevelType w:val="hybridMultilevel"/>
    <w:tmpl w:val="B67433B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9E16398"/>
    <w:multiLevelType w:val="hybridMultilevel"/>
    <w:tmpl w:val="1EBC6A84"/>
    <w:lvl w:ilvl="0" w:tplc="F0F0CAEA">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5FA886A">
      <w:start w:val="2"/>
      <w:numFmt w:val="bullet"/>
      <w:lvlText w:val="-"/>
      <w:lvlJc w:val="left"/>
      <w:pPr>
        <w:tabs>
          <w:tab w:val="num" w:pos="2520"/>
        </w:tabs>
        <w:ind w:left="2520" w:hanging="360"/>
      </w:pPr>
      <w:rPr>
        <w:rFonts w:ascii="Arial" w:eastAsia="Times New Roman" w:hAnsi="Arial" w:cs="Courier New"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A5E05CB"/>
    <w:multiLevelType w:val="hybridMultilevel"/>
    <w:tmpl w:val="DCB25D7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BD8268A"/>
    <w:multiLevelType w:val="hybridMultilevel"/>
    <w:tmpl w:val="4B9278FA"/>
    <w:lvl w:ilvl="0" w:tplc="8868A482">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 w15:restartNumberingAfterBreak="0">
    <w:nsid w:val="2CA27CDE"/>
    <w:multiLevelType w:val="multilevel"/>
    <w:tmpl w:val="9B2EB1BA"/>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261FE8"/>
    <w:multiLevelType w:val="hybridMultilevel"/>
    <w:tmpl w:val="91780DD0"/>
    <w:lvl w:ilvl="0" w:tplc="89285E20">
      <w:start w:val="6"/>
      <w:numFmt w:val="decimal"/>
      <w:lvlText w:val="%1."/>
      <w:lvlJc w:val="left"/>
      <w:pPr>
        <w:tabs>
          <w:tab w:val="num" w:pos="360"/>
        </w:tabs>
        <w:ind w:left="360" w:hanging="360"/>
      </w:pPr>
      <w:rPr>
        <w:rFonts w:hint="default"/>
      </w:rPr>
    </w:lvl>
    <w:lvl w:ilvl="1" w:tplc="F0F0CAEA">
      <w:start w:val="1"/>
      <w:numFmt w:val="decimal"/>
      <w:lvlText w:val="%2."/>
      <w:lvlJc w:val="left"/>
      <w:pPr>
        <w:tabs>
          <w:tab w:val="num" w:pos="1080"/>
        </w:tabs>
        <w:ind w:left="1080" w:hanging="360"/>
      </w:pPr>
      <w:rPr>
        <w:rFonts w:hint="default"/>
      </w:rPr>
    </w:lvl>
    <w:lvl w:ilvl="2" w:tplc="5032F87E">
      <w:numFmt w:val="bullet"/>
      <w:lvlText w:val="-"/>
      <w:lvlJc w:val="left"/>
      <w:pPr>
        <w:tabs>
          <w:tab w:val="num" w:pos="1800"/>
        </w:tabs>
        <w:ind w:left="1800" w:hanging="360"/>
      </w:pPr>
      <w:rPr>
        <w:rFonts w:ascii="Arial" w:eastAsia="Times New Roman" w:hAnsi="Arial"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537C57"/>
    <w:multiLevelType w:val="multilevel"/>
    <w:tmpl w:val="CA9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3649F2"/>
    <w:multiLevelType w:val="hybridMultilevel"/>
    <w:tmpl w:val="7E480F9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B096AFB"/>
    <w:multiLevelType w:val="hybridMultilevel"/>
    <w:tmpl w:val="05FA9010"/>
    <w:lvl w:ilvl="0" w:tplc="300C8670">
      <w:start w:val="90"/>
      <w:numFmt w:val="bullet"/>
      <w:lvlText w:val="-"/>
      <w:lvlJc w:val="left"/>
      <w:pPr>
        <w:tabs>
          <w:tab w:val="num" w:pos="720"/>
        </w:tabs>
        <w:ind w:left="720" w:hanging="360"/>
      </w:pPr>
      <w:rPr>
        <w:rFonts w:ascii="Arial" w:eastAsia="Times New Roman" w:hAnsi="Aria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5D8D"/>
    <w:multiLevelType w:val="multilevel"/>
    <w:tmpl w:val="6B3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84770"/>
    <w:multiLevelType w:val="hybridMultilevel"/>
    <w:tmpl w:val="CD98EF28"/>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5" w15:restartNumberingAfterBreak="0">
    <w:nsid w:val="6CDF7FAE"/>
    <w:multiLevelType w:val="hybridMultilevel"/>
    <w:tmpl w:val="39445EB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6" w15:restartNumberingAfterBreak="0">
    <w:nsid w:val="740D7470"/>
    <w:multiLevelType w:val="hybridMultilevel"/>
    <w:tmpl w:val="691A67B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num w:numId="1" w16cid:durableId="21169042">
    <w:abstractNumId w:val="9"/>
  </w:num>
  <w:num w:numId="2" w16cid:durableId="90905104">
    <w:abstractNumId w:val="7"/>
  </w:num>
  <w:num w:numId="3" w16cid:durableId="2089381244">
    <w:abstractNumId w:val="6"/>
  </w:num>
  <w:num w:numId="4" w16cid:durableId="1819154493">
    <w:abstractNumId w:val="5"/>
  </w:num>
  <w:num w:numId="5" w16cid:durableId="551620814">
    <w:abstractNumId w:val="4"/>
  </w:num>
  <w:num w:numId="6" w16cid:durableId="1152911044">
    <w:abstractNumId w:val="8"/>
  </w:num>
  <w:num w:numId="7" w16cid:durableId="678655691">
    <w:abstractNumId w:val="3"/>
  </w:num>
  <w:num w:numId="8" w16cid:durableId="972640835">
    <w:abstractNumId w:val="2"/>
  </w:num>
  <w:num w:numId="9" w16cid:durableId="1015155007">
    <w:abstractNumId w:val="1"/>
  </w:num>
  <w:num w:numId="10" w16cid:durableId="812522410">
    <w:abstractNumId w:val="0"/>
  </w:num>
  <w:num w:numId="11" w16cid:durableId="198469208">
    <w:abstractNumId w:val="19"/>
  </w:num>
  <w:num w:numId="12" w16cid:durableId="1232542712">
    <w:abstractNumId w:val="15"/>
  </w:num>
  <w:num w:numId="13" w16cid:durableId="1452825078">
    <w:abstractNumId w:val="22"/>
  </w:num>
  <w:num w:numId="14" w16cid:durableId="684524395">
    <w:abstractNumId w:val="10"/>
  </w:num>
  <w:num w:numId="15" w16cid:durableId="962150542">
    <w:abstractNumId w:val="25"/>
  </w:num>
  <w:num w:numId="16" w16cid:durableId="258950282">
    <w:abstractNumId w:val="17"/>
  </w:num>
  <w:num w:numId="17" w16cid:durableId="69354250">
    <w:abstractNumId w:val="24"/>
  </w:num>
  <w:num w:numId="18" w16cid:durableId="13657078">
    <w:abstractNumId w:val="14"/>
  </w:num>
  <w:num w:numId="19" w16cid:durableId="1528568148">
    <w:abstractNumId w:val="26"/>
  </w:num>
  <w:num w:numId="20" w16cid:durableId="2097162706">
    <w:abstractNumId w:val="12"/>
  </w:num>
  <w:num w:numId="21" w16cid:durableId="375665378">
    <w:abstractNumId w:val="16"/>
  </w:num>
  <w:num w:numId="22" w16cid:durableId="1185249407">
    <w:abstractNumId w:val="18"/>
  </w:num>
  <w:num w:numId="23" w16cid:durableId="1531600561">
    <w:abstractNumId w:val="21"/>
  </w:num>
  <w:num w:numId="24" w16cid:durableId="1424494416">
    <w:abstractNumId w:val="13"/>
  </w:num>
  <w:num w:numId="25" w16cid:durableId="355892520">
    <w:abstractNumId w:val="20"/>
  </w:num>
  <w:num w:numId="26" w16cid:durableId="2118282840">
    <w:abstractNumId w:val="11"/>
  </w:num>
  <w:num w:numId="27" w16cid:durableId="1949502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EC07AF"/>
    <w:rsid w:val="0000293A"/>
    <w:rsid w:val="0001167D"/>
    <w:rsid w:val="000303E5"/>
    <w:rsid w:val="000317E2"/>
    <w:rsid w:val="00032BC9"/>
    <w:rsid w:val="000330DF"/>
    <w:rsid w:val="00033295"/>
    <w:rsid w:val="000362E6"/>
    <w:rsid w:val="00045ABF"/>
    <w:rsid w:val="00060EE5"/>
    <w:rsid w:val="000616B6"/>
    <w:rsid w:val="00061A99"/>
    <w:rsid w:val="00066BCA"/>
    <w:rsid w:val="000670DE"/>
    <w:rsid w:val="00067C96"/>
    <w:rsid w:val="000824DC"/>
    <w:rsid w:val="000850CC"/>
    <w:rsid w:val="000921EC"/>
    <w:rsid w:val="00095F80"/>
    <w:rsid w:val="000A4184"/>
    <w:rsid w:val="000A5FDC"/>
    <w:rsid w:val="000B42F7"/>
    <w:rsid w:val="000B4DD5"/>
    <w:rsid w:val="000B5042"/>
    <w:rsid w:val="000B5DED"/>
    <w:rsid w:val="000B6BA1"/>
    <w:rsid w:val="000B7964"/>
    <w:rsid w:val="000C079E"/>
    <w:rsid w:val="000E3B8D"/>
    <w:rsid w:val="000F26F3"/>
    <w:rsid w:val="000F33CB"/>
    <w:rsid w:val="00111A20"/>
    <w:rsid w:val="001272FF"/>
    <w:rsid w:val="00132DC5"/>
    <w:rsid w:val="001344ED"/>
    <w:rsid w:val="001416FB"/>
    <w:rsid w:val="001500CF"/>
    <w:rsid w:val="00157D97"/>
    <w:rsid w:val="0017409E"/>
    <w:rsid w:val="00177159"/>
    <w:rsid w:val="00177DBB"/>
    <w:rsid w:val="00185624"/>
    <w:rsid w:val="00185D30"/>
    <w:rsid w:val="001A5D62"/>
    <w:rsid w:val="001A71BF"/>
    <w:rsid w:val="001A790F"/>
    <w:rsid w:val="001B4D68"/>
    <w:rsid w:val="001B607A"/>
    <w:rsid w:val="001B7965"/>
    <w:rsid w:val="001C77D5"/>
    <w:rsid w:val="001C7926"/>
    <w:rsid w:val="001E3E29"/>
    <w:rsid w:val="001E40AF"/>
    <w:rsid w:val="001E4165"/>
    <w:rsid w:val="001E55EB"/>
    <w:rsid w:val="001F12A1"/>
    <w:rsid w:val="001F29A9"/>
    <w:rsid w:val="00207AE1"/>
    <w:rsid w:val="002138BF"/>
    <w:rsid w:val="00215423"/>
    <w:rsid w:val="002235DA"/>
    <w:rsid w:val="002246A1"/>
    <w:rsid w:val="002270F9"/>
    <w:rsid w:val="00232511"/>
    <w:rsid w:val="00237E90"/>
    <w:rsid w:val="0024672E"/>
    <w:rsid w:val="00246EB0"/>
    <w:rsid w:val="00251DE8"/>
    <w:rsid w:val="002563C5"/>
    <w:rsid w:val="00262869"/>
    <w:rsid w:val="00270715"/>
    <w:rsid w:val="00271ADE"/>
    <w:rsid w:val="00272A40"/>
    <w:rsid w:val="00273E76"/>
    <w:rsid w:val="00276AD6"/>
    <w:rsid w:val="00276F18"/>
    <w:rsid w:val="00294A98"/>
    <w:rsid w:val="00295B44"/>
    <w:rsid w:val="002A5AE2"/>
    <w:rsid w:val="002A7A43"/>
    <w:rsid w:val="002B01C6"/>
    <w:rsid w:val="002B1BA6"/>
    <w:rsid w:val="002B3ECC"/>
    <w:rsid w:val="002B71C3"/>
    <w:rsid w:val="002B76E9"/>
    <w:rsid w:val="002B7B08"/>
    <w:rsid w:val="002C0DAE"/>
    <w:rsid w:val="002C7908"/>
    <w:rsid w:val="002D0D65"/>
    <w:rsid w:val="002D0DFE"/>
    <w:rsid w:val="002E3A4D"/>
    <w:rsid w:val="002F2879"/>
    <w:rsid w:val="002F652F"/>
    <w:rsid w:val="00303BAA"/>
    <w:rsid w:val="0030535A"/>
    <w:rsid w:val="003068C0"/>
    <w:rsid w:val="00311F67"/>
    <w:rsid w:val="00331CB7"/>
    <w:rsid w:val="00340046"/>
    <w:rsid w:val="003445F7"/>
    <w:rsid w:val="003560BC"/>
    <w:rsid w:val="0035720C"/>
    <w:rsid w:val="00364E0C"/>
    <w:rsid w:val="00365D0A"/>
    <w:rsid w:val="00366E65"/>
    <w:rsid w:val="00375829"/>
    <w:rsid w:val="00375DBC"/>
    <w:rsid w:val="00382FBE"/>
    <w:rsid w:val="00383E66"/>
    <w:rsid w:val="00385657"/>
    <w:rsid w:val="0038585E"/>
    <w:rsid w:val="00397F1A"/>
    <w:rsid w:val="003A32DD"/>
    <w:rsid w:val="003A3D64"/>
    <w:rsid w:val="003A47D5"/>
    <w:rsid w:val="003A5556"/>
    <w:rsid w:val="003B4401"/>
    <w:rsid w:val="003B5CA8"/>
    <w:rsid w:val="003B7DA4"/>
    <w:rsid w:val="003C1B34"/>
    <w:rsid w:val="003C1B3E"/>
    <w:rsid w:val="003D0E46"/>
    <w:rsid w:val="003D1B1B"/>
    <w:rsid w:val="003D27E8"/>
    <w:rsid w:val="003D5CC7"/>
    <w:rsid w:val="003D6384"/>
    <w:rsid w:val="003D7CEA"/>
    <w:rsid w:val="003E7322"/>
    <w:rsid w:val="00403755"/>
    <w:rsid w:val="00405E05"/>
    <w:rsid w:val="004123A5"/>
    <w:rsid w:val="00412640"/>
    <w:rsid w:val="00413A45"/>
    <w:rsid w:val="00415945"/>
    <w:rsid w:val="00421083"/>
    <w:rsid w:val="004300DF"/>
    <w:rsid w:val="0043441A"/>
    <w:rsid w:val="00442EF9"/>
    <w:rsid w:val="00450D47"/>
    <w:rsid w:val="00455290"/>
    <w:rsid w:val="004608A2"/>
    <w:rsid w:val="00464D08"/>
    <w:rsid w:val="00471C48"/>
    <w:rsid w:val="004729B5"/>
    <w:rsid w:val="00472D6E"/>
    <w:rsid w:val="00473D55"/>
    <w:rsid w:val="00480626"/>
    <w:rsid w:val="00487449"/>
    <w:rsid w:val="0048767B"/>
    <w:rsid w:val="004A49E7"/>
    <w:rsid w:val="004B0707"/>
    <w:rsid w:val="004B73C0"/>
    <w:rsid w:val="004C08D8"/>
    <w:rsid w:val="004D05B7"/>
    <w:rsid w:val="004D0A43"/>
    <w:rsid w:val="004E0EBE"/>
    <w:rsid w:val="004E61DC"/>
    <w:rsid w:val="00500420"/>
    <w:rsid w:val="00532091"/>
    <w:rsid w:val="00532ADF"/>
    <w:rsid w:val="005351F5"/>
    <w:rsid w:val="00540E16"/>
    <w:rsid w:val="005474CA"/>
    <w:rsid w:val="0055052F"/>
    <w:rsid w:val="005521AC"/>
    <w:rsid w:val="00552DE5"/>
    <w:rsid w:val="00552E2F"/>
    <w:rsid w:val="00556791"/>
    <w:rsid w:val="00560A55"/>
    <w:rsid w:val="00571D2F"/>
    <w:rsid w:val="00575136"/>
    <w:rsid w:val="00581416"/>
    <w:rsid w:val="00586CA8"/>
    <w:rsid w:val="00591BD3"/>
    <w:rsid w:val="005A4097"/>
    <w:rsid w:val="005A5AD4"/>
    <w:rsid w:val="005A7845"/>
    <w:rsid w:val="005B3859"/>
    <w:rsid w:val="005B55B4"/>
    <w:rsid w:val="005B6757"/>
    <w:rsid w:val="005B69AD"/>
    <w:rsid w:val="005C174B"/>
    <w:rsid w:val="005C51F1"/>
    <w:rsid w:val="005D6C5B"/>
    <w:rsid w:val="005E2EF8"/>
    <w:rsid w:val="005F0BA5"/>
    <w:rsid w:val="006029B9"/>
    <w:rsid w:val="00617D8F"/>
    <w:rsid w:val="006205FE"/>
    <w:rsid w:val="00623274"/>
    <w:rsid w:val="006364CE"/>
    <w:rsid w:val="006453E9"/>
    <w:rsid w:val="00646018"/>
    <w:rsid w:val="0065107B"/>
    <w:rsid w:val="006765EF"/>
    <w:rsid w:val="00682EEC"/>
    <w:rsid w:val="0068644C"/>
    <w:rsid w:val="00687FF4"/>
    <w:rsid w:val="006904FB"/>
    <w:rsid w:val="0069055E"/>
    <w:rsid w:val="00692540"/>
    <w:rsid w:val="00694075"/>
    <w:rsid w:val="006A48F2"/>
    <w:rsid w:val="006A4D3E"/>
    <w:rsid w:val="006B1DC7"/>
    <w:rsid w:val="006B1DFB"/>
    <w:rsid w:val="006B4B70"/>
    <w:rsid w:val="006B5BF5"/>
    <w:rsid w:val="006C205C"/>
    <w:rsid w:val="006C278B"/>
    <w:rsid w:val="006C2FF1"/>
    <w:rsid w:val="006C54C4"/>
    <w:rsid w:val="006D352E"/>
    <w:rsid w:val="006D35B7"/>
    <w:rsid w:val="006E12DF"/>
    <w:rsid w:val="006E4693"/>
    <w:rsid w:val="006E4DDC"/>
    <w:rsid w:val="006F0254"/>
    <w:rsid w:val="006F1D5F"/>
    <w:rsid w:val="0071315D"/>
    <w:rsid w:val="007139C3"/>
    <w:rsid w:val="00720784"/>
    <w:rsid w:val="00720F70"/>
    <w:rsid w:val="00722382"/>
    <w:rsid w:val="00725AFF"/>
    <w:rsid w:val="007317E9"/>
    <w:rsid w:val="0074045F"/>
    <w:rsid w:val="00744CB2"/>
    <w:rsid w:val="0075643E"/>
    <w:rsid w:val="00766D22"/>
    <w:rsid w:val="00771CA5"/>
    <w:rsid w:val="00774389"/>
    <w:rsid w:val="00775AAB"/>
    <w:rsid w:val="00781B96"/>
    <w:rsid w:val="00785884"/>
    <w:rsid w:val="00793441"/>
    <w:rsid w:val="007A3EE0"/>
    <w:rsid w:val="007A7413"/>
    <w:rsid w:val="007B090C"/>
    <w:rsid w:val="007B1AAF"/>
    <w:rsid w:val="007B273D"/>
    <w:rsid w:val="007B2AB6"/>
    <w:rsid w:val="007B4C88"/>
    <w:rsid w:val="007C34D3"/>
    <w:rsid w:val="007E5B2C"/>
    <w:rsid w:val="007E73DD"/>
    <w:rsid w:val="007F44A4"/>
    <w:rsid w:val="007F75CB"/>
    <w:rsid w:val="008006F2"/>
    <w:rsid w:val="00806331"/>
    <w:rsid w:val="00807D86"/>
    <w:rsid w:val="008103D1"/>
    <w:rsid w:val="008144FB"/>
    <w:rsid w:val="00814B44"/>
    <w:rsid w:val="00814F51"/>
    <w:rsid w:val="00817829"/>
    <w:rsid w:val="00817FDB"/>
    <w:rsid w:val="0082247B"/>
    <w:rsid w:val="008305A8"/>
    <w:rsid w:val="00840D53"/>
    <w:rsid w:val="00843F75"/>
    <w:rsid w:val="00845738"/>
    <w:rsid w:val="008526D4"/>
    <w:rsid w:val="00860678"/>
    <w:rsid w:val="0086524C"/>
    <w:rsid w:val="008658EF"/>
    <w:rsid w:val="00874463"/>
    <w:rsid w:val="00882EBF"/>
    <w:rsid w:val="00885C34"/>
    <w:rsid w:val="00885E0E"/>
    <w:rsid w:val="008870C9"/>
    <w:rsid w:val="00887E72"/>
    <w:rsid w:val="008A486A"/>
    <w:rsid w:val="008A6033"/>
    <w:rsid w:val="008A7103"/>
    <w:rsid w:val="008B4F92"/>
    <w:rsid w:val="008C0AA7"/>
    <w:rsid w:val="008C3EBD"/>
    <w:rsid w:val="008C4BF9"/>
    <w:rsid w:val="008C55D6"/>
    <w:rsid w:val="008D04D0"/>
    <w:rsid w:val="008E4012"/>
    <w:rsid w:val="008E5536"/>
    <w:rsid w:val="008E62FF"/>
    <w:rsid w:val="00901409"/>
    <w:rsid w:val="00911F70"/>
    <w:rsid w:val="00912D0F"/>
    <w:rsid w:val="00916603"/>
    <w:rsid w:val="00927531"/>
    <w:rsid w:val="00930BCC"/>
    <w:rsid w:val="00932144"/>
    <w:rsid w:val="0093345A"/>
    <w:rsid w:val="009336CD"/>
    <w:rsid w:val="00941079"/>
    <w:rsid w:val="00941C60"/>
    <w:rsid w:val="0094286D"/>
    <w:rsid w:val="00943DB2"/>
    <w:rsid w:val="00952C7C"/>
    <w:rsid w:val="00963C11"/>
    <w:rsid w:val="0097004B"/>
    <w:rsid w:val="0097243A"/>
    <w:rsid w:val="00974B95"/>
    <w:rsid w:val="00980A30"/>
    <w:rsid w:val="0098166F"/>
    <w:rsid w:val="00985A63"/>
    <w:rsid w:val="00987E71"/>
    <w:rsid w:val="009A7376"/>
    <w:rsid w:val="009B19C7"/>
    <w:rsid w:val="009B493A"/>
    <w:rsid w:val="009B5A1C"/>
    <w:rsid w:val="009C052E"/>
    <w:rsid w:val="009C3507"/>
    <w:rsid w:val="009C37CF"/>
    <w:rsid w:val="009C39DD"/>
    <w:rsid w:val="009C4D6A"/>
    <w:rsid w:val="009D3F88"/>
    <w:rsid w:val="00A00459"/>
    <w:rsid w:val="00A02085"/>
    <w:rsid w:val="00A0724A"/>
    <w:rsid w:val="00A07D2C"/>
    <w:rsid w:val="00A12679"/>
    <w:rsid w:val="00A32102"/>
    <w:rsid w:val="00A322B9"/>
    <w:rsid w:val="00A53398"/>
    <w:rsid w:val="00A53969"/>
    <w:rsid w:val="00A55160"/>
    <w:rsid w:val="00A55BF6"/>
    <w:rsid w:val="00A702BF"/>
    <w:rsid w:val="00A73455"/>
    <w:rsid w:val="00A734FF"/>
    <w:rsid w:val="00A96A2E"/>
    <w:rsid w:val="00AB3131"/>
    <w:rsid w:val="00AC29FA"/>
    <w:rsid w:val="00AC2BB8"/>
    <w:rsid w:val="00AC35D8"/>
    <w:rsid w:val="00AD5013"/>
    <w:rsid w:val="00AD5468"/>
    <w:rsid w:val="00AE2E6E"/>
    <w:rsid w:val="00AF2466"/>
    <w:rsid w:val="00AF4456"/>
    <w:rsid w:val="00B02DAF"/>
    <w:rsid w:val="00B14587"/>
    <w:rsid w:val="00B235F7"/>
    <w:rsid w:val="00B2568C"/>
    <w:rsid w:val="00B3098F"/>
    <w:rsid w:val="00B35BCB"/>
    <w:rsid w:val="00B40FAC"/>
    <w:rsid w:val="00B429C5"/>
    <w:rsid w:val="00B42AC0"/>
    <w:rsid w:val="00B47680"/>
    <w:rsid w:val="00B66950"/>
    <w:rsid w:val="00B81EB4"/>
    <w:rsid w:val="00B83790"/>
    <w:rsid w:val="00B84199"/>
    <w:rsid w:val="00B847E3"/>
    <w:rsid w:val="00B90CA2"/>
    <w:rsid w:val="00B93811"/>
    <w:rsid w:val="00B96FF0"/>
    <w:rsid w:val="00B97D97"/>
    <w:rsid w:val="00BA382F"/>
    <w:rsid w:val="00BA3F06"/>
    <w:rsid w:val="00BB39DB"/>
    <w:rsid w:val="00BB53D8"/>
    <w:rsid w:val="00BC5821"/>
    <w:rsid w:val="00BD36C3"/>
    <w:rsid w:val="00BE0D03"/>
    <w:rsid w:val="00BE5217"/>
    <w:rsid w:val="00BE7C1E"/>
    <w:rsid w:val="00BF451F"/>
    <w:rsid w:val="00BF543B"/>
    <w:rsid w:val="00C001DF"/>
    <w:rsid w:val="00C04ADD"/>
    <w:rsid w:val="00C05279"/>
    <w:rsid w:val="00C055CF"/>
    <w:rsid w:val="00C06BB4"/>
    <w:rsid w:val="00C204E0"/>
    <w:rsid w:val="00C20626"/>
    <w:rsid w:val="00C221B2"/>
    <w:rsid w:val="00C332C0"/>
    <w:rsid w:val="00C35354"/>
    <w:rsid w:val="00C375C1"/>
    <w:rsid w:val="00C41907"/>
    <w:rsid w:val="00C4709A"/>
    <w:rsid w:val="00C47203"/>
    <w:rsid w:val="00C500C5"/>
    <w:rsid w:val="00C500F2"/>
    <w:rsid w:val="00C519F9"/>
    <w:rsid w:val="00C5737D"/>
    <w:rsid w:val="00C60508"/>
    <w:rsid w:val="00C617AE"/>
    <w:rsid w:val="00C66ECB"/>
    <w:rsid w:val="00C66EDB"/>
    <w:rsid w:val="00C73669"/>
    <w:rsid w:val="00C80606"/>
    <w:rsid w:val="00C828E2"/>
    <w:rsid w:val="00C91A9C"/>
    <w:rsid w:val="00C91D45"/>
    <w:rsid w:val="00C93CBB"/>
    <w:rsid w:val="00C94AEC"/>
    <w:rsid w:val="00CA34BA"/>
    <w:rsid w:val="00CA47E0"/>
    <w:rsid w:val="00CA760B"/>
    <w:rsid w:val="00CB444E"/>
    <w:rsid w:val="00CC20EA"/>
    <w:rsid w:val="00CC520B"/>
    <w:rsid w:val="00CC5E92"/>
    <w:rsid w:val="00CC6297"/>
    <w:rsid w:val="00CE0739"/>
    <w:rsid w:val="00CE1EA9"/>
    <w:rsid w:val="00CE4504"/>
    <w:rsid w:val="00CE7B7B"/>
    <w:rsid w:val="00D02CA4"/>
    <w:rsid w:val="00D046F3"/>
    <w:rsid w:val="00D05B25"/>
    <w:rsid w:val="00D14B59"/>
    <w:rsid w:val="00D27666"/>
    <w:rsid w:val="00D331B2"/>
    <w:rsid w:val="00D42604"/>
    <w:rsid w:val="00D42F63"/>
    <w:rsid w:val="00D46625"/>
    <w:rsid w:val="00D46C0B"/>
    <w:rsid w:val="00D46C65"/>
    <w:rsid w:val="00D61465"/>
    <w:rsid w:val="00D733F1"/>
    <w:rsid w:val="00D80FBE"/>
    <w:rsid w:val="00D81F19"/>
    <w:rsid w:val="00D8215C"/>
    <w:rsid w:val="00D838EA"/>
    <w:rsid w:val="00D904DC"/>
    <w:rsid w:val="00D92313"/>
    <w:rsid w:val="00DA2A11"/>
    <w:rsid w:val="00DA48CF"/>
    <w:rsid w:val="00DB0243"/>
    <w:rsid w:val="00DB4426"/>
    <w:rsid w:val="00DC0691"/>
    <w:rsid w:val="00DC1C46"/>
    <w:rsid w:val="00DD12CE"/>
    <w:rsid w:val="00DD7455"/>
    <w:rsid w:val="00DD75EB"/>
    <w:rsid w:val="00DE7BDD"/>
    <w:rsid w:val="00E030A2"/>
    <w:rsid w:val="00E14734"/>
    <w:rsid w:val="00E2288A"/>
    <w:rsid w:val="00E238F8"/>
    <w:rsid w:val="00E25F22"/>
    <w:rsid w:val="00E272D4"/>
    <w:rsid w:val="00E308F4"/>
    <w:rsid w:val="00E33F5D"/>
    <w:rsid w:val="00E35023"/>
    <w:rsid w:val="00E36744"/>
    <w:rsid w:val="00E47153"/>
    <w:rsid w:val="00E5007A"/>
    <w:rsid w:val="00E5422F"/>
    <w:rsid w:val="00E566BF"/>
    <w:rsid w:val="00E60395"/>
    <w:rsid w:val="00E62AFC"/>
    <w:rsid w:val="00E8223A"/>
    <w:rsid w:val="00E82E8F"/>
    <w:rsid w:val="00E87116"/>
    <w:rsid w:val="00E927E2"/>
    <w:rsid w:val="00E92C0A"/>
    <w:rsid w:val="00EA086B"/>
    <w:rsid w:val="00EA2108"/>
    <w:rsid w:val="00EA38F9"/>
    <w:rsid w:val="00EA6CEE"/>
    <w:rsid w:val="00EB1F4D"/>
    <w:rsid w:val="00EB4095"/>
    <w:rsid w:val="00EC07AF"/>
    <w:rsid w:val="00ED5BFE"/>
    <w:rsid w:val="00ED6366"/>
    <w:rsid w:val="00ED6A1F"/>
    <w:rsid w:val="00EF31CA"/>
    <w:rsid w:val="00F0172B"/>
    <w:rsid w:val="00F038E0"/>
    <w:rsid w:val="00F04A33"/>
    <w:rsid w:val="00F2050D"/>
    <w:rsid w:val="00F259C0"/>
    <w:rsid w:val="00F3199A"/>
    <w:rsid w:val="00F41704"/>
    <w:rsid w:val="00F50C16"/>
    <w:rsid w:val="00F571AA"/>
    <w:rsid w:val="00F605CE"/>
    <w:rsid w:val="00F60C5B"/>
    <w:rsid w:val="00F6438E"/>
    <w:rsid w:val="00F65167"/>
    <w:rsid w:val="00F67C6A"/>
    <w:rsid w:val="00F71A71"/>
    <w:rsid w:val="00F7718A"/>
    <w:rsid w:val="00F81B71"/>
    <w:rsid w:val="00F91578"/>
    <w:rsid w:val="00F9769E"/>
    <w:rsid w:val="00FB00F4"/>
    <w:rsid w:val="00FB1B91"/>
    <w:rsid w:val="00FB2B24"/>
    <w:rsid w:val="00FD03F8"/>
    <w:rsid w:val="00FD1EC8"/>
    <w:rsid w:val="00FD585B"/>
    <w:rsid w:val="00FD5DEB"/>
    <w:rsid w:val="00FE0514"/>
    <w:rsid w:val="00FE09E3"/>
    <w:rsid w:val="00FE46F0"/>
    <w:rsid w:val="00FF07F7"/>
    <w:rsid w:val="00FF1B3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DB9E"/>
  <w15:docId w15:val="{A0C6D824-C536-7B4A-835C-C9EF64ED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CA5"/>
    <w:rPr>
      <w:rFonts w:ascii="Times New Roman" w:hAnsi="Times New Roman"/>
      <w:sz w:val="24"/>
      <w:szCs w:val="24"/>
      <w:lang w:val="en-CA"/>
    </w:rPr>
  </w:style>
  <w:style w:type="paragraph" w:styleId="Heading1">
    <w:name w:val="heading 1"/>
    <w:basedOn w:val="Normal"/>
    <w:next w:val="Normal"/>
    <w:link w:val="Heading1Char"/>
    <w:qFormat/>
    <w:rsid w:val="001B1DB8"/>
    <w:pPr>
      <w:keepNext/>
      <w:keepLines/>
      <w:spacing w:before="480" w:after="120"/>
      <w:outlineLvl w:val="0"/>
    </w:pPr>
    <w:rPr>
      <w:rFonts w:ascii="Corbel" w:hAnsi="Corbel"/>
      <w:b/>
      <w:bCs/>
      <w:color w:val="720000"/>
      <w:sz w:val="28"/>
      <w:szCs w:val="28"/>
      <w:lang w:val="en-US"/>
    </w:rPr>
  </w:style>
  <w:style w:type="paragraph" w:styleId="Heading2">
    <w:name w:val="heading 2"/>
    <w:basedOn w:val="Normal"/>
    <w:next w:val="Normal"/>
    <w:link w:val="Heading2Char"/>
    <w:qFormat/>
    <w:rsid w:val="001B1DB8"/>
    <w:pPr>
      <w:keepNext/>
      <w:keepLines/>
      <w:spacing w:before="200" w:after="120"/>
      <w:outlineLvl w:val="1"/>
    </w:pPr>
    <w:rPr>
      <w:rFonts w:ascii="Corbel" w:hAnsi="Corbel"/>
      <w:b/>
      <w:bCs/>
      <w:color w:val="990000"/>
      <w:sz w:val="26"/>
      <w:szCs w:val="26"/>
      <w:lang w:val="en-US"/>
    </w:rPr>
  </w:style>
  <w:style w:type="paragraph" w:styleId="Heading3">
    <w:name w:val="heading 3"/>
    <w:basedOn w:val="Normal"/>
    <w:next w:val="Normal"/>
    <w:link w:val="Heading3Char"/>
    <w:qFormat/>
    <w:rsid w:val="001B1DB8"/>
    <w:pPr>
      <w:keepNext/>
      <w:keepLines/>
      <w:spacing w:before="200" w:after="120"/>
      <w:outlineLvl w:val="2"/>
    </w:pPr>
    <w:rPr>
      <w:rFonts w:ascii="Corbel" w:hAnsi="Corbel"/>
      <w:b/>
      <w:bCs/>
      <w:color w:val="990000"/>
      <w:sz w:val="22"/>
      <w:szCs w:val="22"/>
      <w:lang w:val="en-US"/>
    </w:rPr>
  </w:style>
  <w:style w:type="paragraph" w:styleId="Heading4">
    <w:name w:val="heading 4"/>
    <w:basedOn w:val="Normal"/>
    <w:next w:val="Normal"/>
    <w:link w:val="Heading4Char"/>
    <w:qFormat/>
    <w:rsid w:val="001B1DB8"/>
    <w:pPr>
      <w:keepNext/>
      <w:keepLines/>
      <w:spacing w:before="200" w:after="120"/>
      <w:outlineLvl w:val="3"/>
    </w:pPr>
    <w:rPr>
      <w:rFonts w:ascii="Corbel" w:hAnsi="Corbel"/>
      <w:b/>
      <w:bCs/>
      <w:i/>
      <w:iCs/>
      <w:color w:val="990000"/>
      <w:sz w:val="22"/>
      <w:szCs w:val="22"/>
      <w:lang w:val="en-US"/>
    </w:rPr>
  </w:style>
  <w:style w:type="paragraph" w:styleId="Heading5">
    <w:name w:val="heading 5"/>
    <w:basedOn w:val="Normal"/>
    <w:next w:val="Normal"/>
    <w:link w:val="Heading5Char"/>
    <w:qFormat/>
    <w:rsid w:val="001B1DB8"/>
    <w:pPr>
      <w:keepNext/>
      <w:keepLines/>
      <w:spacing w:before="200" w:after="120"/>
      <w:outlineLvl w:val="4"/>
    </w:pPr>
    <w:rPr>
      <w:rFonts w:ascii="Corbel" w:hAnsi="Corbel"/>
      <w:color w:val="4C0000"/>
      <w:sz w:val="22"/>
      <w:szCs w:val="22"/>
      <w:lang w:val="en-US"/>
    </w:rPr>
  </w:style>
  <w:style w:type="paragraph" w:styleId="Heading6">
    <w:name w:val="heading 6"/>
    <w:basedOn w:val="Normal"/>
    <w:next w:val="Normal"/>
    <w:link w:val="Heading6Char"/>
    <w:qFormat/>
    <w:rsid w:val="001B1DB8"/>
    <w:pPr>
      <w:keepNext/>
      <w:keepLines/>
      <w:spacing w:before="200" w:after="120"/>
      <w:outlineLvl w:val="5"/>
    </w:pPr>
    <w:rPr>
      <w:rFonts w:ascii="Corbel" w:hAnsi="Corbel"/>
      <w:i/>
      <w:iCs/>
      <w:color w:val="4C0000"/>
      <w:sz w:val="22"/>
      <w:szCs w:val="22"/>
      <w:lang w:val="en-US"/>
    </w:rPr>
  </w:style>
  <w:style w:type="paragraph" w:styleId="Heading7">
    <w:name w:val="heading 7"/>
    <w:basedOn w:val="Normal"/>
    <w:next w:val="Normal"/>
    <w:link w:val="Heading7Char"/>
    <w:qFormat/>
    <w:rsid w:val="001B1DB8"/>
    <w:pPr>
      <w:keepNext/>
      <w:keepLines/>
      <w:spacing w:before="200" w:after="120"/>
      <w:outlineLvl w:val="6"/>
    </w:pPr>
    <w:rPr>
      <w:rFonts w:ascii="Corbel" w:hAnsi="Corbel"/>
      <w:i/>
      <w:iCs/>
      <w:color w:val="404040"/>
      <w:sz w:val="22"/>
      <w:szCs w:val="22"/>
      <w:lang w:val="en-US"/>
    </w:rPr>
  </w:style>
  <w:style w:type="paragraph" w:styleId="Heading8">
    <w:name w:val="heading 8"/>
    <w:basedOn w:val="Normal"/>
    <w:next w:val="Normal"/>
    <w:link w:val="Heading8Char"/>
    <w:qFormat/>
    <w:rsid w:val="001B1DB8"/>
    <w:pPr>
      <w:keepNext/>
      <w:keepLines/>
      <w:spacing w:before="200" w:after="120"/>
      <w:outlineLvl w:val="7"/>
    </w:pPr>
    <w:rPr>
      <w:rFonts w:ascii="Corbel" w:hAnsi="Corbel"/>
      <w:color w:val="404040"/>
      <w:sz w:val="22"/>
      <w:szCs w:val="20"/>
      <w:lang w:val="en-US"/>
    </w:rPr>
  </w:style>
  <w:style w:type="paragraph" w:styleId="Heading9">
    <w:name w:val="heading 9"/>
    <w:basedOn w:val="Normal"/>
    <w:next w:val="Normal"/>
    <w:link w:val="Heading9Char"/>
    <w:qFormat/>
    <w:rsid w:val="001B1DB8"/>
    <w:pPr>
      <w:keepNext/>
      <w:keepLines/>
      <w:spacing w:before="200" w:after="120"/>
      <w:outlineLvl w:val="8"/>
    </w:pPr>
    <w:rPr>
      <w:rFonts w:ascii="Corbel" w:hAnsi="Corbel"/>
      <w:i/>
      <w:iCs/>
      <w:color w:val="40404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rFonts w:ascii="Arial" w:hAnsi="Arial" w:cs="Arial"/>
      <w:lang w:val="en-US"/>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rFonts w:ascii="Arial" w:hAnsi="Arial" w:cs="Arial"/>
      <w:color w:val="A6A6A6"/>
      <w:sz w:val="16"/>
      <w:szCs w:val="16"/>
      <w:lang w:val="en-US"/>
    </w:rPr>
  </w:style>
  <w:style w:type="character" w:customStyle="1" w:styleId="FooterChar">
    <w:name w:val="Footer Char"/>
    <w:basedOn w:val="DefaultParagraphFont"/>
    <w:link w:val="Footer"/>
    <w:rsid w:val="001B1DB8"/>
    <w:rPr>
      <w:color w:val="A6A6A6"/>
      <w:sz w:val="16"/>
      <w:szCs w:val="16"/>
    </w:rPr>
  </w:style>
  <w:style w:type="paragraph" w:customStyle="1" w:styleId="Header-Left">
    <w:name w:val="Header-Left"/>
    <w:basedOn w:val="Normal"/>
    <w:rsid w:val="001B1DB8"/>
    <w:pPr>
      <w:spacing w:before="1100" w:after="120"/>
      <w:ind w:left="43"/>
    </w:pPr>
    <w:rPr>
      <w:rFonts w:ascii="Corbel" w:hAnsi="Corbel" w:cs="Arial"/>
      <w:color w:val="FF6600"/>
      <w:sz w:val="44"/>
      <w:szCs w:val="22"/>
      <w:lang w:val="en-US"/>
    </w:rPr>
  </w:style>
  <w:style w:type="paragraph" w:customStyle="1" w:styleId="Header-Right">
    <w:name w:val="Header-Right"/>
    <w:basedOn w:val="Normal"/>
    <w:rsid w:val="001B1DB8"/>
    <w:pPr>
      <w:spacing w:before="1000" w:after="120"/>
      <w:ind w:right="43"/>
      <w:jc w:val="right"/>
    </w:pPr>
    <w:rPr>
      <w:rFonts w:ascii="Arial" w:hAnsi="Arial" w:cs="Arial"/>
      <w:color w:val="A6A6A6"/>
      <w:sz w:val="68"/>
      <w:szCs w:val="22"/>
      <w:lang w:val="en-US"/>
    </w:rPr>
  </w:style>
  <w:style w:type="table" w:customStyle="1" w:styleId="BodyTable">
    <w:name w:val="Body Table"/>
    <w:basedOn w:val="TableNormal"/>
    <w:rsid w:val="001B1DB8"/>
    <w:tblPr>
      <w:tblCellMar>
        <w:left w:w="72" w:type="dxa"/>
        <w:right w:w="72" w:type="dxa"/>
      </w:tblCellMar>
    </w:tblPr>
  </w:style>
  <w:style w:type="table" w:customStyle="1" w:styleId="HostTable">
    <w:name w:val="Host Table"/>
    <w:basedOn w:val="TableNormal"/>
    <w:rsid w:val="001B1DB8"/>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1B1DB8"/>
    <w:pPr>
      <w:spacing w:after="120"/>
    </w:pPr>
    <w:rPr>
      <w:rFonts w:ascii="Arial" w:hAnsi="Arial" w:cs="Arial"/>
      <w:sz w:val="2"/>
      <w:szCs w:val="22"/>
      <w:lang w:val="en-US"/>
    </w:rPr>
  </w:style>
  <w:style w:type="table" w:customStyle="1" w:styleId="HostTable-Borderless">
    <w:name w:val="Host Table - Borderless"/>
    <w:basedOn w:val="TableNormal"/>
    <w:rsid w:val="001B1DB8"/>
    <w:tblPr>
      <w:tblCellMar>
        <w:left w:w="0" w:type="dxa"/>
        <w:right w:w="0" w:type="dxa"/>
      </w:tblCellMar>
    </w:tblPr>
  </w:style>
  <w:style w:type="paragraph" w:customStyle="1" w:styleId="TopicHeading">
    <w:name w:val="Topic Heading"/>
    <w:basedOn w:val="Normal"/>
    <w:rsid w:val="001B1DB8"/>
    <w:pPr>
      <w:spacing w:after="120"/>
    </w:pPr>
    <w:rPr>
      <w:rFonts w:ascii="Arial" w:hAnsi="Arial" w:cs="Arial"/>
      <w:color w:val="990000"/>
      <w:sz w:val="32"/>
      <w:szCs w:val="32"/>
      <w:lang w:val="en-US"/>
    </w:rPr>
  </w:style>
  <w:style w:type="paragraph" w:customStyle="1" w:styleId="TableHeadingRight">
    <w:name w:val="Table Heading Right"/>
    <w:basedOn w:val="Normal"/>
    <w:rsid w:val="001B1DB8"/>
    <w:pPr>
      <w:spacing w:before="40" w:after="40"/>
      <w:jc w:val="right"/>
    </w:pPr>
    <w:rPr>
      <w:rFonts w:ascii="Arial" w:hAnsi="Arial" w:cs="Arial"/>
      <w:color w:val="262626"/>
      <w:sz w:val="22"/>
      <w:szCs w:val="20"/>
      <w:lang w:val="en-US"/>
    </w:rPr>
  </w:style>
  <w:style w:type="paragraph" w:styleId="BodyText">
    <w:name w:val="Body Text"/>
    <w:basedOn w:val="Normal"/>
    <w:link w:val="BodyTextChar"/>
    <w:rsid w:val="001B1DB8"/>
    <w:pPr>
      <w:spacing w:before="40" w:after="40"/>
    </w:pPr>
    <w:rPr>
      <w:rFonts w:ascii="Arial" w:hAnsi="Arial" w:cs="Arial"/>
      <w:sz w:val="22"/>
      <w:szCs w:val="20"/>
      <w:lang w:val="en-US"/>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rPr>
  </w:style>
  <w:style w:type="paragraph" w:customStyle="1" w:styleId="SpaceBetween">
    <w:name w:val="Space Between"/>
    <w:basedOn w:val="Normal"/>
    <w:rsid w:val="001B1DB8"/>
    <w:pPr>
      <w:spacing w:after="120"/>
    </w:pPr>
    <w:rPr>
      <w:rFonts w:ascii="Arial" w:hAnsi="Arial" w:cs="Arial"/>
      <w:sz w:val="10"/>
      <w:szCs w:val="10"/>
      <w:lang w:val="en-US"/>
    </w:rPr>
  </w:style>
  <w:style w:type="paragraph" w:styleId="BalloonText">
    <w:name w:val="Balloon Text"/>
    <w:basedOn w:val="Normal"/>
    <w:link w:val="BalloonTextChar"/>
    <w:semiHidden/>
    <w:unhideWhenUsed/>
    <w:rsid w:val="001B1DB8"/>
    <w:pPr>
      <w:spacing w:after="120"/>
    </w:pPr>
    <w:rPr>
      <w:rFonts w:ascii="Tahoma" w:hAnsi="Tahoma" w:cs="Tahoma"/>
      <w:sz w:val="16"/>
      <w:szCs w:val="16"/>
      <w:lang w:val="en-US"/>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pPr>
      <w:spacing w:after="120"/>
    </w:pPr>
    <w:rPr>
      <w:rFonts w:ascii="Arial" w:hAnsi="Arial" w:cs="Arial"/>
      <w:sz w:val="22"/>
      <w:szCs w:val="22"/>
      <w:lang w:val="en-US"/>
    </w:rPr>
  </w:style>
  <w:style w:type="paragraph" w:styleId="BlockText">
    <w:name w:val="Block Text"/>
    <w:basedOn w:val="Normal"/>
    <w:semiHidden/>
    <w:unhideWhenUsed/>
    <w:rsid w:val="001B1DB8"/>
    <w:pPr>
      <w:pBdr>
        <w:top w:val="single" w:sz="2" w:space="10" w:color="990000" w:shadow="1"/>
        <w:left w:val="single" w:sz="2" w:space="10" w:color="990000" w:shadow="1"/>
        <w:bottom w:val="single" w:sz="2" w:space="10" w:color="990000" w:shadow="1"/>
        <w:right w:val="single" w:sz="2" w:space="10" w:color="990000" w:shadow="1"/>
      </w:pBdr>
      <w:spacing w:after="120"/>
      <w:ind w:left="1152" w:right="1152"/>
    </w:pPr>
    <w:rPr>
      <w:rFonts w:ascii="Arial" w:hAnsi="Arial" w:cs="Arial"/>
      <w:i/>
      <w:iCs/>
      <w:color w:val="990000"/>
      <w:sz w:val="22"/>
      <w:szCs w:val="22"/>
      <w:lang w:val="en-US"/>
    </w:rPr>
  </w:style>
  <w:style w:type="paragraph" w:styleId="BodyText2">
    <w:name w:val="Body Text 2"/>
    <w:basedOn w:val="Normal"/>
    <w:link w:val="BodyText2Char"/>
    <w:semiHidden/>
    <w:unhideWhenUsed/>
    <w:rsid w:val="001B1DB8"/>
    <w:pPr>
      <w:spacing w:after="120"/>
      <w:ind w:left="360"/>
    </w:pPr>
    <w:rPr>
      <w:rFonts w:ascii="Arial" w:hAnsi="Arial" w:cs="Arial"/>
      <w:sz w:val="22"/>
      <w:szCs w:val="22"/>
      <w:lang w:val="en-US"/>
    </w:rPr>
  </w:style>
  <w:style w:type="paragraph" w:styleId="BodyText3">
    <w:name w:val="Body Text 3"/>
    <w:basedOn w:val="Normal"/>
    <w:link w:val="BodyText3Char"/>
    <w:semiHidden/>
    <w:unhideWhenUsed/>
    <w:rsid w:val="001B1DB8"/>
    <w:pPr>
      <w:spacing w:after="120"/>
    </w:pPr>
    <w:rPr>
      <w:rFonts w:ascii="Arial" w:hAnsi="Arial" w:cs="Arial"/>
      <w:sz w:val="16"/>
      <w:szCs w:val="16"/>
      <w:lang w:val="en-US"/>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rPr>
      <w:rFonts w:ascii="Arial" w:hAnsi="Arial" w:cs="Arial"/>
      <w:sz w:val="22"/>
      <w:szCs w:val="22"/>
      <w:lang w:val="en-US"/>
    </w:r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rFonts w:ascii="Arial" w:hAnsi="Arial" w:cs="Arial"/>
      <w:sz w:val="16"/>
      <w:szCs w:val="16"/>
      <w:lang w:val="en-US"/>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qFormat/>
    <w:rsid w:val="001B1DB8"/>
    <w:pPr>
      <w:spacing w:after="200"/>
    </w:pPr>
    <w:rPr>
      <w:rFonts w:ascii="Arial" w:hAnsi="Arial" w:cs="Arial"/>
      <w:b/>
      <w:bCs/>
      <w:color w:val="990000"/>
      <w:sz w:val="18"/>
      <w:szCs w:val="18"/>
      <w:lang w:val="en-US"/>
    </w:rPr>
  </w:style>
  <w:style w:type="paragraph" w:styleId="Closing">
    <w:name w:val="Closing"/>
    <w:basedOn w:val="Normal"/>
    <w:link w:val="ClosingChar"/>
    <w:semiHidden/>
    <w:unhideWhenUsed/>
    <w:rsid w:val="001B1DB8"/>
    <w:pPr>
      <w:spacing w:after="120"/>
      <w:ind w:left="4320"/>
    </w:pPr>
    <w:rPr>
      <w:rFonts w:ascii="Arial" w:hAnsi="Arial" w:cs="Arial"/>
      <w:sz w:val="22"/>
      <w:szCs w:val="22"/>
      <w:lang w:val="en-US"/>
    </w:r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pPr>
      <w:spacing w:after="120"/>
    </w:pPr>
    <w:rPr>
      <w:rFonts w:ascii="Arial" w:hAnsi="Arial" w:cs="Arial"/>
      <w:sz w:val="22"/>
      <w:szCs w:val="20"/>
      <w:lang w:val="en-US"/>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pPr>
      <w:spacing w:after="120"/>
    </w:pPr>
    <w:rPr>
      <w:rFonts w:ascii="Arial" w:hAnsi="Arial" w:cs="Arial"/>
      <w:sz w:val="22"/>
      <w:szCs w:val="22"/>
      <w:lang w:val="en-US"/>
    </w:rPr>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pPr>
      <w:spacing w:after="120"/>
    </w:pPr>
    <w:rPr>
      <w:rFonts w:ascii="Tahoma" w:hAnsi="Tahoma" w:cs="Tahoma"/>
      <w:sz w:val="16"/>
      <w:szCs w:val="16"/>
      <w:lang w:val="en-US"/>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pPr>
      <w:spacing w:after="120"/>
    </w:pPr>
    <w:rPr>
      <w:rFonts w:ascii="Arial" w:hAnsi="Arial" w:cs="Arial"/>
      <w:sz w:val="22"/>
      <w:szCs w:val="22"/>
      <w:lang w:val="en-US"/>
    </w:rPr>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pPr>
      <w:spacing w:after="120"/>
    </w:pPr>
    <w:rPr>
      <w:rFonts w:ascii="Arial" w:hAnsi="Arial" w:cs="Arial"/>
      <w:sz w:val="22"/>
      <w:szCs w:val="20"/>
      <w:lang w:val="en-US"/>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spacing w:after="120"/>
      <w:ind w:left="2880"/>
    </w:pPr>
    <w:rPr>
      <w:rFonts w:ascii="Corbel" w:hAnsi="Corbel"/>
      <w:lang w:val="en-US"/>
    </w:rPr>
  </w:style>
  <w:style w:type="paragraph" w:styleId="EnvelopeReturn">
    <w:name w:val="envelope return"/>
    <w:basedOn w:val="Normal"/>
    <w:semiHidden/>
    <w:unhideWhenUsed/>
    <w:rsid w:val="001B1DB8"/>
    <w:pPr>
      <w:spacing w:after="120"/>
    </w:pPr>
    <w:rPr>
      <w:rFonts w:ascii="Corbel" w:hAnsi="Corbel"/>
      <w:sz w:val="22"/>
      <w:szCs w:val="20"/>
      <w:lang w:val="en-US"/>
    </w:rPr>
  </w:style>
  <w:style w:type="paragraph" w:styleId="FootnoteText">
    <w:name w:val="footnote text"/>
    <w:basedOn w:val="Normal"/>
    <w:link w:val="FootnoteTextChar"/>
    <w:semiHidden/>
    <w:unhideWhenUsed/>
    <w:rsid w:val="001B1DB8"/>
    <w:pPr>
      <w:spacing w:after="120"/>
    </w:pPr>
    <w:rPr>
      <w:rFonts w:ascii="Arial" w:hAnsi="Arial" w:cs="Arial"/>
      <w:sz w:val="22"/>
      <w:szCs w:val="20"/>
      <w:lang w:val="en-US"/>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Corbel" w:eastAsia="Times New Roman" w:hAnsi="Corbel" w:cs="Times New Roman"/>
      <w:b/>
      <w:bCs/>
      <w:color w:val="720000"/>
      <w:sz w:val="28"/>
      <w:szCs w:val="28"/>
    </w:rPr>
  </w:style>
  <w:style w:type="character" w:customStyle="1" w:styleId="Heading2Char">
    <w:name w:val="Heading 2 Char"/>
    <w:basedOn w:val="DefaultParagraphFont"/>
    <w:link w:val="Heading2"/>
    <w:semiHidden/>
    <w:rsid w:val="001B1DB8"/>
    <w:rPr>
      <w:rFonts w:ascii="Corbel" w:eastAsia="Times New Roman" w:hAnsi="Corbel" w:cs="Times New Roman"/>
      <w:b/>
      <w:bCs/>
      <w:color w:val="990000"/>
      <w:sz w:val="26"/>
      <w:szCs w:val="26"/>
    </w:rPr>
  </w:style>
  <w:style w:type="character" w:customStyle="1" w:styleId="Heading3Char">
    <w:name w:val="Heading 3 Char"/>
    <w:basedOn w:val="DefaultParagraphFont"/>
    <w:link w:val="Heading3"/>
    <w:semiHidden/>
    <w:rsid w:val="001B1DB8"/>
    <w:rPr>
      <w:rFonts w:ascii="Corbel" w:eastAsia="Times New Roman" w:hAnsi="Corbel" w:cs="Times New Roman"/>
      <w:b/>
      <w:bCs/>
      <w:color w:val="990000"/>
      <w:sz w:val="20"/>
    </w:rPr>
  </w:style>
  <w:style w:type="character" w:customStyle="1" w:styleId="Heading4Char">
    <w:name w:val="Heading 4 Char"/>
    <w:basedOn w:val="DefaultParagraphFont"/>
    <w:link w:val="Heading4"/>
    <w:semiHidden/>
    <w:rsid w:val="001B1DB8"/>
    <w:rPr>
      <w:rFonts w:ascii="Corbel" w:eastAsia="Times New Roman" w:hAnsi="Corbel" w:cs="Times New Roman"/>
      <w:b/>
      <w:bCs/>
      <w:i/>
      <w:iCs/>
      <w:color w:val="990000"/>
      <w:sz w:val="20"/>
    </w:rPr>
  </w:style>
  <w:style w:type="character" w:customStyle="1" w:styleId="Heading5Char">
    <w:name w:val="Heading 5 Char"/>
    <w:basedOn w:val="DefaultParagraphFont"/>
    <w:link w:val="Heading5"/>
    <w:semiHidden/>
    <w:rsid w:val="001B1DB8"/>
    <w:rPr>
      <w:rFonts w:ascii="Corbel" w:eastAsia="Times New Roman" w:hAnsi="Corbel" w:cs="Times New Roman"/>
      <w:color w:val="4C0000"/>
      <w:sz w:val="20"/>
    </w:rPr>
  </w:style>
  <w:style w:type="character" w:customStyle="1" w:styleId="Heading6Char">
    <w:name w:val="Heading 6 Char"/>
    <w:basedOn w:val="DefaultParagraphFont"/>
    <w:link w:val="Heading6"/>
    <w:semiHidden/>
    <w:rsid w:val="001B1DB8"/>
    <w:rPr>
      <w:rFonts w:ascii="Corbel" w:eastAsia="Times New Roman" w:hAnsi="Corbel" w:cs="Times New Roman"/>
      <w:i/>
      <w:iCs/>
      <w:color w:val="4C0000"/>
      <w:sz w:val="20"/>
    </w:rPr>
  </w:style>
  <w:style w:type="character" w:customStyle="1" w:styleId="Heading7Char">
    <w:name w:val="Heading 7 Char"/>
    <w:basedOn w:val="DefaultParagraphFont"/>
    <w:link w:val="Heading7"/>
    <w:semiHidden/>
    <w:rsid w:val="001B1DB8"/>
    <w:rPr>
      <w:rFonts w:ascii="Corbel" w:eastAsia="Times New Roman" w:hAnsi="Corbel" w:cs="Times New Roman"/>
      <w:i/>
      <w:iCs/>
      <w:color w:val="404040"/>
      <w:sz w:val="20"/>
    </w:rPr>
  </w:style>
  <w:style w:type="character" w:customStyle="1" w:styleId="Heading8Char">
    <w:name w:val="Heading 8 Char"/>
    <w:basedOn w:val="DefaultParagraphFont"/>
    <w:link w:val="Heading8"/>
    <w:semiHidden/>
    <w:rsid w:val="001B1DB8"/>
    <w:rPr>
      <w:rFonts w:ascii="Corbel" w:eastAsia="Times New Roman" w:hAnsi="Corbel" w:cs="Times New Roman"/>
      <w:color w:val="404040"/>
      <w:sz w:val="20"/>
      <w:szCs w:val="20"/>
    </w:rPr>
  </w:style>
  <w:style w:type="character" w:customStyle="1" w:styleId="Heading9Char">
    <w:name w:val="Heading 9 Char"/>
    <w:basedOn w:val="DefaultParagraphFont"/>
    <w:link w:val="Heading9"/>
    <w:semiHidden/>
    <w:rsid w:val="001B1DB8"/>
    <w:rPr>
      <w:rFonts w:ascii="Corbel" w:eastAsia="Times New Roman" w:hAnsi="Corbel" w:cs="Times New Roman"/>
      <w:i/>
      <w:iCs/>
      <w:color w:val="404040"/>
      <w:sz w:val="20"/>
      <w:szCs w:val="20"/>
    </w:rPr>
  </w:style>
  <w:style w:type="paragraph" w:styleId="HTMLAddress">
    <w:name w:val="HTML Address"/>
    <w:basedOn w:val="Normal"/>
    <w:link w:val="HTMLAddressChar"/>
    <w:semiHidden/>
    <w:unhideWhenUsed/>
    <w:rsid w:val="001B1DB8"/>
    <w:pPr>
      <w:spacing w:after="120"/>
    </w:pPr>
    <w:rPr>
      <w:rFonts w:ascii="Arial" w:hAnsi="Arial" w:cs="Arial"/>
      <w:i/>
      <w:iCs/>
      <w:sz w:val="22"/>
      <w:szCs w:val="22"/>
      <w:lang w:val="en-U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pPr>
      <w:spacing w:after="120"/>
    </w:pPr>
    <w:rPr>
      <w:rFonts w:ascii="Consolas" w:hAnsi="Consolas" w:cs="Arial"/>
      <w:sz w:val="22"/>
      <w:szCs w:val="20"/>
      <w:lang w:val="en-US"/>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spacing w:after="120"/>
      <w:ind w:left="200" w:hanging="200"/>
    </w:pPr>
    <w:rPr>
      <w:rFonts w:ascii="Arial" w:hAnsi="Arial" w:cs="Arial"/>
      <w:sz w:val="22"/>
      <w:szCs w:val="22"/>
      <w:lang w:val="en-US"/>
    </w:rPr>
  </w:style>
  <w:style w:type="paragraph" w:styleId="Index2">
    <w:name w:val="index 2"/>
    <w:basedOn w:val="Normal"/>
    <w:next w:val="Normal"/>
    <w:autoRedefine/>
    <w:semiHidden/>
    <w:unhideWhenUsed/>
    <w:rsid w:val="001B1DB8"/>
    <w:pPr>
      <w:spacing w:after="120"/>
      <w:ind w:left="400" w:hanging="200"/>
    </w:pPr>
    <w:rPr>
      <w:rFonts w:ascii="Arial" w:hAnsi="Arial" w:cs="Arial"/>
      <w:sz w:val="22"/>
      <w:szCs w:val="22"/>
      <w:lang w:val="en-US"/>
    </w:rPr>
  </w:style>
  <w:style w:type="paragraph" w:styleId="Index3">
    <w:name w:val="index 3"/>
    <w:basedOn w:val="Normal"/>
    <w:next w:val="Normal"/>
    <w:autoRedefine/>
    <w:semiHidden/>
    <w:unhideWhenUsed/>
    <w:rsid w:val="001B1DB8"/>
    <w:pPr>
      <w:spacing w:after="120"/>
      <w:ind w:left="600" w:hanging="200"/>
    </w:pPr>
    <w:rPr>
      <w:rFonts w:ascii="Arial" w:hAnsi="Arial" w:cs="Arial"/>
      <w:sz w:val="22"/>
      <w:szCs w:val="22"/>
      <w:lang w:val="en-US"/>
    </w:rPr>
  </w:style>
  <w:style w:type="paragraph" w:styleId="Index4">
    <w:name w:val="index 4"/>
    <w:basedOn w:val="Normal"/>
    <w:next w:val="Normal"/>
    <w:autoRedefine/>
    <w:semiHidden/>
    <w:unhideWhenUsed/>
    <w:rsid w:val="001B1DB8"/>
    <w:pPr>
      <w:spacing w:after="120"/>
      <w:ind w:left="800" w:hanging="200"/>
    </w:pPr>
    <w:rPr>
      <w:rFonts w:ascii="Arial" w:hAnsi="Arial" w:cs="Arial"/>
      <w:sz w:val="22"/>
      <w:szCs w:val="22"/>
      <w:lang w:val="en-US"/>
    </w:rPr>
  </w:style>
  <w:style w:type="paragraph" w:styleId="Index5">
    <w:name w:val="index 5"/>
    <w:basedOn w:val="Normal"/>
    <w:next w:val="Normal"/>
    <w:autoRedefine/>
    <w:semiHidden/>
    <w:unhideWhenUsed/>
    <w:rsid w:val="001B1DB8"/>
    <w:pPr>
      <w:spacing w:after="120"/>
      <w:ind w:left="1000" w:hanging="200"/>
    </w:pPr>
    <w:rPr>
      <w:rFonts w:ascii="Arial" w:hAnsi="Arial" w:cs="Arial"/>
      <w:sz w:val="22"/>
      <w:szCs w:val="22"/>
      <w:lang w:val="en-US"/>
    </w:rPr>
  </w:style>
  <w:style w:type="paragraph" w:styleId="Index6">
    <w:name w:val="index 6"/>
    <w:basedOn w:val="Normal"/>
    <w:next w:val="Normal"/>
    <w:autoRedefine/>
    <w:semiHidden/>
    <w:unhideWhenUsed/>
    <w:rsid w:val="001B1DB8"/>
    <w:pPr>
      <w:spacing w:after="120"/>
      <w:ind w:left="1200" w:hanging="200"/>
    </w:pPr>
    <w:rPr>
      <w:rFonts w:ascii="Arial" w:hAnsi="Arial" w:cs="Arial"/>
      <w:sz w:val="22"/>
      <w:szCs w:val="22"/>
      <w:lang w:val="en-US"/>
    </w:rPr>
  </w:style>
  <w:style w:type="paragraph" w:styleId="Index7">
    <w:name w:val="index 7"/>
    <w:basedOn w:val="Normal"/>
    <w:next w:val="Normal"/>
    <w:autoRedefine/>
    <w:semiHidden/>
    <w:unhideWhenUsed/>
    <w:rsid w:val="001B1DB8"/>
    <w:pPr>
      <w:spacing w:after="120"/>
      <w:ind w:left="1400" w:hanging="200"/>
    </w:pPr>
    <w:rPr>
      <w:rFonts w:ascii="Arial" w:hAnsi="Arial" w:cs="Arial"/>
      <w:sz w:val="22"/>
      <w:szCs w:val="22"/>
      <w:lang w:val="en-US"/>
    </w:rPr>
  </w:style>
  <w:style w:type="paragraph" w:styleId="Index8">
    <w:name w:val="index 8"/>
    <w:basedOn w:val="Normal"/>
    <w:next w:val="Normal"/>
    <w:autoRedefine/>
    <w:semiHidden/>
    <w:unhideWhenUsed/>
    <w:rsid w:val="001B1DB8"/>
    <w:pPr>
      <w:spacing w:after="120"/>
      <w:ind w:left="1600" w:hanging="200"/>
    </w:pPr>
    <w:rPr>
      <w:rFonts w:ascii="Arial" w:hAnsi="Arial" w:cs="Arial"/>
      <w:sz w:val="22"/>
      <w:szCs w:val="22"/>
      <w:lang w:val="en-US"/>
    </w:rPr>
  </w:style>
  <w:style w:type="paragraph" w:styleId="Index9">
    <w:name w:val="index 9"/>
    <w:basedOn w:val="Normal"/>
    <w:next w:val="Normal"/>
    <w:autoRedefine/>
    <w:semiHidden/>
    <w:unhideWhenUsed/>
    <w:rsid w:val="001B1DB8"/>
    <w:pPr>
      <w:spacing w:after="120"/>
      <w:ind w:left="1800" w:hanging="200"/>
    </w:pPr>
    <w:rPr>
      <w:rFonts w:ascii="Arial" w:hAnsi="Arial" w:cs="Arial"/>
      <w:sz w:val="22"/>
      <w:szCs w:val="22"/>
      <w:lang w:val="en-US"/>
    </w:rPr>
  </w:style>
  <w:style w:type="paragraph" w:styleId="IndexHeading">
    <w:name w:val="index heading"/>
    <w:basedOn w:val="Normal"/>
    <w:next w:val="Index1"/>
    <w:semiHidden/>
    <w:unhideWhenUsed/>
    <w:rsid w:val="001B1DB8"/>
    <w:pPr>
      <w:spacing w:after="120"/>
    </w:pPr>
    <w:rPr>
      <w:rFonts w:ascii="Corbel" w:hAnsi="Corbel"/>
      <w:b/>
      <w:bCs/>
      <w:sz w:val="22"/>
      <w:szCs w:val="22"/>
      <w:lang w:val="en-US"/>
    </w:rPr>
  </w:style>
  <w:style w:type="paragraph" w:styleId="IntenseQuote">
    <w:name w:val="Intense Quote"/>
    <w:basedOn w:val="Normal"/>
    <w:next w:val="Normal"/>
    <w:link w:val="IntenseQuoteChar"/>
    <w:qFormat/>
    <w:rsid w:val="001B1DB8"/>
    <w:pPr>
      <w:pBdr>
        <w:bottom w:val="single" w:sz="4" w:space="4" w:color="990000"/>
      </w:pBdr>
      <w:spacing w:before="200" w:after="280"/>
      <w:ind w:left="936" w:right="936"/>
    </w:pPr>
    <w:rPr>
      <w:rFonts w:ascii="Arial" w:hAnsi="Arial" w:cs="Arial"/>
      <w:b/>
      <w:bCs/>
      <w:i/>
      <w:iCs/>
      <w:color w:val="990000"/>
      <w:sz w:val="22"/>
      <w:szCs w:val="22"/>
      <w:lang w:val="en-US"/>
    </w:rPr>
  </w:style>
  <w:style w:type="character" w:customStyle="1" w:styleId="IntenseQuoteChar">
    <w:name w:val="Intense Quote Char"/>
    <w:basedOn w:val="DefaultParagraphFont"/>
    <w:link w:val="IntenseQuote"/>
    <w:rsid w:val="001B1DB8"/>
    <w:rPr>
      <w:b/>
      <w:bCs/>
      <w:i/>
      <w:iCs/>
      <w:color w:val="990000"/>
      <w:sz w:val="20"/>
    </w:rPr>
  </w:style>
  <w:style w:type="paragraph" w:styleId="List">
    <w:name w:val="List"/>
    <w:basedOn w:val="Normal"/>
    <w:semiHidden/>
    <w:unhideWhenUsed/>
    <w:rsid w:val="001B1DB8"/>
    <w:pPr>
      <w:spacing w:after="120"/>
      <w:ind w:left="360" w:hanging="360"/>
      <w:contextualSpacing/>
    </w:pPr>
    <w:rPr>
      <w:rFonts w:ascii="Arial" w:hAnsi="Arial" w:cs="Arial"/>
      <w:sz w:val="22"/>
      <w:szCs w:val="22"/>
      <w:lang w:val="en-US"/>
    </w:rPr>
  </w:style>
  <w:style w:type="paragraph" w:styleId="List2">
    <w:name w:val="List 2"/>
    <w:basedOn w:val="Normal"/>
    <w:semiHidden/>
    <w:unhideWhenUsed/>
    <w:rsid w:val="001B1DB8"/>
    <w:pPr>
      <w:spacing w:after="120"/>
      <w:ind w:left="720" w:hanging="360"/>
      <w:contextualSpacing/>
    </w:pPr>
    <w:rPr>
      <w:rFonts w:ascii="Arial" w:hAnsi="Arial" w:cs="Arial"/>
      <w:sz w:val="22"/>
      <w:szCs w:val="22"/>
      <w:lang w:val="en-US"/>
    </w:rPr>
  </w:style>
  <w:style w:type="paragraph" w:styleId="List3">
    <w:name w:val="List 3"/>
    <w:basedOn w:val="Normal"/>
    <w:semiHidden/>
    <w:unhideWhenUsed/>
    <w:rsid w:val="001B1DB8"/>
    <w:pPr>
      <w:spacing w:after="120"/>
      <w:ind w:left="1080" w:hanging="360"/>
      <w:contextualSpacing/>
    </w:pPr>
    <w:rPr>
      <w:rFonts w:ascii="Arial" w:hAnsi="Arial" w:cs="Arial"/>
      <w:sz w:val="22"/>
      <w:szCs w:val="22"/>
      <w:lang w:val="en-US"/>
    </w:rPr>
  </w:style>
  <w:style w:type="paragraph" w:styleId="List4">
    <w:name w:val="List 4"/>
    <w:basedOn w:val="Normal"/>
    <w:semiHidden/>
    <w:unhideWhenUsed/>
    <w:rsid w:val="001B1DB8"/>
    <w:pPr>
      <w:spacing w:after="120"/>
      <w:ind w:left="1440" w:hanging="360"/>
      <w:contextualSpacing/>
    </w:pPr>
    <w:rPr>
      <w:rFonts w:ascii="Arial" w:hAnsi="Arial" w:cs="Arial"/>
      <w:sz w:val="22"/>
      <w:szCs w:val="22"/>
      <w:lang w:val="en-US"/>
    </w:rPr>
  </w:style>
  <w:style w:type="paragraph" w:styleId="List5">
    <w:name w:val="List 5"/>
    <w:basedOn w:val="Normal"/>
    <w:semiHidden/>
    <w:unhideWhenUsed/>
    <w:rsid w:val="001B1DB8"/>
    <w:pPr>
      <w:spacing w:after="120"/>
      <w:ind w:left="1800" w:hanging="360"/>
      <w:contextualSpacing/>
    </w:pPr>
    <w:rPr>
      <w:rFonts w:ascii="Arial" w:hAnsi="Arial" w:cs="Arial"/>
      <w:sz w:val="22"/>
      <w:szCs w:val="22"/>
      <w:lang w:val="en-US"/>
    </w:rPr>
  </w:style>
  <w:style w:type="paragraph" w:styleId="ListBullet">
    <w:name w:val="List Bullet"/>
    <w:basedOn w:val="Normal"/>
    <w:semiHidden/>
    <w:unhideWhenUsed/>
    <w:rsid w:val="001B1DB8"/>
    <w:pPr>
      <w:numPr>
        <w:numId w:val="1"/>
      </w:numPr>
      <w:spacing w:after="120"/>
      <w:contextualSpacing/>
    </w:pPr>
    <w:rPr>
      <w:rFonts w:ascii="Arial" w:hAnsi="Arial" w:cs="Arial"/>
      <w:sz w:val="22"/>
      <w:szCs w:val="22"/>
      <w:lang w:val="en-US"/>
    </w:rPr>
  </w:style>
  <w:style w:type="paragraph" w:styleId="ListBullet2">
    <w:name w:val="List Bullet 2"/>
    <w:basedOn w:val="Normal"/>
    <w:semiHidden/>
    <w:unhideWhenUsed/>
    <w:rsid w:val="001B1DB8"/>
    <w:pPr>
      <w:numPr>
        <w:numId w:val="2"/>
      </w:numPr>
      <w:spacing w:after="120"/>
      <w:contextualSpacing/>
    </w:pPr>
    <w:rPr>
      <w:rFonts w:ascii="Arial" w:hAnsi="Arial" w:cs="Arial"/>
      <w:sz w:val="22"/>
      <w:szCs w:val="22"/>
      <w:lang w:val="en-US"/>
    </w:rPr>
  </w:style>
  <w:style w:type="paragraph" w:styleId="ListBullet3">
    <w:name w:val="List Bullet 3"/>
    <w:basedOn w:val="Normal"/>
    <w:semiHidden/>
    <w:unhideWhenUsed/>
    <w:rsid w:val="001B1DB8"/>
    <w:pPr>
      <w:numPr>
        <w:numId w:val="3"/>
      </w:numPr>
      <w:spacing w:after="120"/>
      <w:contextualSpacing/>
    </w:pPr>
    <w:rPr>
      <w:rFonts w:ascii="Arial" w:hAnsi="Arial" w:cs="Arial"/>
      <w:sz w:val="22"/>
      <w:szCs w:val="22"/>
      <w:lang w:val="en-US"/>
    </w:rPr>
  </w:style>
  <w:style w:type="paragraph" w:styleId="ListBullet4">
    <w:name w:val="List Bullet 4"/>
    <w:basedOn w:val="Normal"/>
    <w:semiHidden/>
    <w:unhideWhenUsed/>
    <w:rsid w:val="001B1DB8"/>
    <w:pPr>
      <w:numPr>
        <w:numId w:val="4"/>
      </w:numPr>
      <w:spacing w:after="120"/>
      <w:contextualSpacing/>
    </w:pPr>
    <w:rPr>
      <w:rFonts w:ascii="Arial" w:hAnsi="Arial" w:cs="Arial"/>
      <w:sz w:val="22"/>
      <w:szCs w:val="22"/>
      <w:lang w:val="en-US"/>
    </w:rPr>
  </w:style>
  <w:style w:type="paragraph" w:styleId="ListBullet5">
    <w:name w:val="List Bullet 5"/>
    <w:basedOn w:val="Normal"/>
    <w:semiHidden/>
    <w:unhideWhenUsed/>
    <w:rsid w:val="001B1DB8"/>
    <w:pPr>
      <w:numPr>
        <w:numId w:val="5"/>
      </w:numPr>
      <w:spacing w:after="120"/>
      <w:contextualSpacing/>
    </w:pPr>
    <w:rPr>
      <w:rFonts w:ascii="Arial" w:hAnsi="Arial" w:cs="Arial"/>
      <w:sz w:val="22"/>
      <w:szCs w:val="22"/>
      <w:lang w:val="en-US"/>
    </w:rPr>
  </w:style>
  <w:style w:type="paragraph" w:styleId="ListContinue">
    <w:name w:val="List Continue"/>
    <w:basedOn w:val="Normal"/>
    <w:semiHidden/>
    <w:unhideWhenUsed/>
    <w:rsid w:val="001B1DB8"/>
    <w:pPr>
      <w:spacing w:after="120"/>
      <w:ind w:left="360"/>
      <w:contextualSpacing/>
    </w:pPr>
    <w:rPr>
      <w:rFonts w:ascii="Arial" w:hAnsi="Arial" w:cs="Arial"/>
      <w:sz w:val="22"/>
      <w:szCs w:val="22"/>
      <w:lang w:val="en-US"/>
    </w:rPr>
  </w:style>
  <w:style w:type="paragraph" w:styleId="ListContinue2">
    <w:name w:val="List Continue 2"/>
    <w:basedOn w:val="Normal"/>
    <w:semiHidden/>
    <w:unhideWhenUsed/>
    <w:rsid w:val="001B1DB8"/>
    <w:pPr>
      <w:spacing w:after="120"/>
      <w:ind w:left="720"/>
      <w:contextualSpacing/>
    </w:pPr>
    <w:rPr>
      <w:rFonts w:ascii="Arial" w:hAnsi="Arial" w:cs="Arial"/>
      <w:sz w:val="22"/>
      <w:szCs w:val="22"/>
      <w:lang w:val="en-US"/>
    </w:rPr>
  </w:style>
  <w:style w:type="paragraph" w:styleId="ListContinue3">
    <w:name w:val="List Continue 3"/>
    <w:basedOn w:val="Normal"/>
    <w:semiHidden/>
    <w:unhideWhenUsed/>
    <w:rsid w:val="001B1DB8"/>
    <w:pPr>
      <w:spacing w:after="120"/>
      <w:ind w:left="1080"/>
      <w:contextualSpacing/>
    </w:pPr>
    <w:rPr>
      <w:rFonts w:ascii="Arial" w:hAnsi="Arial" w:cs="Arial"/>
      <w:sz w:val="22"/>
      <w:szCs w:val="22"/>
      <w:lang w:val="en-US"/>
    </w:rPr>
  </w:style>
  <w:style w:type="paragraph" w:styleId="ListContinue4">
    <w:name w:val="List Continue 4"/>
    <w:basedOn w:val="Normal"/>
    <w:semiHidden/>
    <w:unhideWhenUsed/>
    <w:rsid w:val="001B1DB8"/>
    <w:pPr>
      <w:spacing w:after="120"/>
      <w:ind w:left="1440"/>
      <w:contextualSpacing/>
    </w:pPr>
    <w:rPr>
      <w:rFonts w:ascii="Arial" w:hAnsi="Arial" w:cs="Arial"/>
      <w:sz w:val="22"/>
      <w:szCs w:val="22"/>
      <w:lang w:val="en-US"/>
    </w:rPr>
  </w:style>
  <w:style w:type="paragraph" w:styleId="ListContinue5">
    <w:name w:val="List Continue 5"/>
    <w:basedOn w:val="Normal"/>
    <w:semiHidden/>
    <w:unhideWhenUsed/>
    <w:rsid w:val="001B1DB8"/>
    <w:pPr>
      <w:spacing w:after="120"/>
      <w:ind w:left="1800"/>
      <w:contextualSpacing/>
    </w:pPr>
    <w:rPr>
      <w:rFonts w:ascii="Arial" w:hAnsi="Arial" w:cs="Arial"/>
      <w:sz w:val="22"/>
      <w:szCs w:val="22"/>
      <w:lang w:val="en-US"/>
    </w:rPr>
  </w:style>
  <w:style w:type="paragraph" w:styleId="ListNumber">
    <w:name w:val="List Number"/>
    <w:basedOn w:val="Normal"/>
    <w:semiHidden/>
    <w:unhideWhenUsed/>
    <w:rsid w:val="001B1DB8"/>
    <w:pPr>
      <w:numPr>
        <w:numId w:val="6"/>
      </w:numPr>
      <w:spacing w:after="120"/>
      <w:contextualSpacing/>
    </w:pPr>
    <w:rPr>
      <w:rFonts w:ascii="Arial" w:hAnsi="Arial" w:cs="Arial"/>
      <w:sz w:val="22"/>
      <w:szCs w:val="22"/>
      <w:lang w:val="en-US"/>
    </w:rPr>
  </w:style>
  <w:style w:type="paragraph" w:styleId="ListNumber2">
    <w:name w:val="List Number 2"/>
    <w:basedOn w:val="Normal"/>
    <w:semiHidden/>
    <w:unhideWhenUsed/>
    <w:rsid w:val="001B1DB8"/>
    <w:pPr>
      <w:numPr>
        <w:numId w:val="7"/>
      </w:numPr>
      <w:spacing w:after="120"/>
      <w:contextualSpacing/>
    </w:pPr>
    <w:rPr>
      <w:rFonts w:ascii="Arial" w:hAnsi="Arial" w:cs="Arial"/>
      <w:sz w:val="22"/>
      <w:szCs w:val="22"/>
      <w:lang w:val="en-US"/>
    </w:rPr>
  </w:style>
  <w:style w:type="paragraph" w:styleId="ListNumber3">
    <w:name w:val="List Number 3"/>
    <w:basedOn w:val="Normal"/>
    <w:semiHidden/>
    <w:unhideWhenUsed/>
    <w:rsid w:val="001B1DB8"/>
    <w:pPr>
      <w:numPr>
        <w:numId w:val="8"/>
      </w:numPr>
      <w:spacing w:after="120"/>
      <w:contextualSpacing/>
    </w:pPr>
    <w:rPr>
      <w:rFonts w:ascii="Arial" w:hAnsi="Arial" w:cs="Arial"/>
      <w:sz w:val="22"/>
      <w:szCs w:val="22"/>
      <w:lang w:val="en-US"/>
    </w:rPr>
  </w:style>
  <w:style w:type="paragraph" w:styleId="ListNumber4">
    <w:name w:val="List Number 4"/>
    <w:basedOn w:val="Normal"/>
    <w:semiHidden/>
    <w:unhideWhenUsed/>
    <w:rsid w:val="001B1DB8"/>
    <w:pPr>
      <w:numPr>
        <w:numId w:val="9"/>
      </w:numPr>
      <w:spacing w:after="120"/>
      <w:contextualSpacing/>
    </w:pPr>
    <w:rPr>
      <w:rFonts w:ascii="Arial" w:hAnsi="Arial" w:cs="Arial"/>
      <w:sz w:val="22"/>
      <w:szCs w:val="22"/>
      <w:lang w:val="en-US"/>
    </w:rPr>
  </w:style>
  <w:style w:type="paragraph" w:styleId="ListNumber5">
    <w:name w:val="List Number 5"/>
    <w:basedOn w:val="Normal"/>
    <w:semiHidden/>
    <w:unhideWhenUsed/>
    <w:rsid w:val="001B1DB8"/>
    <w:pPr>
      <w:numPr>
        <w:numId w:val="10"/>
      </w:numPr>
      <w:spacing w:after="120"/>
      <w:contextualSpacing/>
    </w:pPr>
    <w:rPr>
      <w:rFonts w:ascii="Arial" w:hAnsi="Arial" w:cs="Arial"/>
      <w:sz w:val="22"/>
      <w:szCs w:val="22"/>
      <w:lang w:val="en-US"/>
    </w:rPr>
  </w:style>
  <w:style w:type="paragraph" w:styleId="ListParagraph">
    <w:name w:val="List Paragraph"/>
    <w:basedOn w:val="Normal"/>
    <w:qFormat/>
    <w:rsid w:val="001B1DB8"/>
    <w:pPr>
      <w:spacing w:after="120"/>
      <w:ind w:left="720"/>
      <w:contextualSpacing/>
    </w:pPr>
    <w:rPr>
      <w:rFonts w:ascii="Arial" w:hAnsi="Arial" w:cs="Arial"/>
      <w:sz w:val="22"/>
      <w:szCs w:val="22"/>
      <w:lang w:val="en-US"/>
    </w:r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1B1DB8"/>
    <w:rPr>
      <w:rFonts w:ascii="Consolas" w:hAnsi="Consolas"/>
      <w:lang w:val="en-US" w:eastAsia="en-US" w:bidi="ar-SA"/>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spacing w:after="120"/>
      <w:ind w:left="1080" w:hanging="1080"/>
    </w:pPr>
    <w:rPr>
      <w:rFonts w:ascii="Corbel" w:hAnsi="Corbel"/>
      <w:lang w:val="en-US"/>
    </w:rPr>
  </w:style>
  <w:style w:type="character" w:customStyle="1" w:styleId="MessageHeaderChar">
    <w:name w:val="Message Header Char"/>
    <w:basedOn w:val="DefaultParagraphFont"/>
    <w:link w:val="MessageHeader"/>
    <w:semiHidden/>
    <w:rsid w:val="001B1DB8"/>
    <w:rPr>
      <w:rFonts w:ascii="Corbel" w:eastAsia="Times New Roman" w:hAnsi="Corbel" w:cs="Times New Roman"/>
      <w:sz w:val="24"/>
      <w:szCs w:val="24"/>
      <w:shd w:val="pct20" w:color="auto" w:fill="auto"/>
    </w:rPr>
  </w:style>
  <w:style w:type="paragraph" w:customStyle="1" w:styleId="NoteLevel2">
    <w:name w:val="Note Level 2"/>
    <w:qFormat/>
    <w:rsid w:val="001B1DB8"/>
    <w:rPr>
      <w:szCs w:val="22"/>
    </w:rPr>
  </w:style>
  <w:style w:type="paragraph" w:styleId="NormalWeb">
    <w:name w:val="Normal (Web)"/>
    <w:basedOn w:val="Normal"/>
    <w:uiPriority w:val="99"/>
    <w:semiHidden/>
    <w:unhideWhenUsed/>
    <w:rsid w:val="001B1DB8"/>
    <w:pPr>
      <w:spacing w:after="120"/>
    </w:pPr>
    <w:rPr>
      <w:lang w:val="en-US"/>
    </w:rPr>
  </w:style>
  <w:style w:type="paragraph" w:styleId="NormalIndent">
    <w:name w:val="Normal Indent"/>
    <w:basedOn w:val="Normal"/>
    <w:semiHidden/>
    <w:unhideWhenUsed/>
    <w:rsid w:val="001B1DB8"/>
    <w:pPr>
      <w:spacing w:after="120"/>
      <w:ind w:left="720"/>
    </w:pPr>
    <w:rPr>
      <w:rFonts w:ascii="Arial" w:hAnsi="Arial" w:cs="Arial"/>
      <w:sz w:val="22"/>
      <w:szCs w:val="22"/>
      <w:lang w:val="en-US"/>
    </w:rPr>
  </w:style>
  <w:style w:type="paragraph" w:styleId="NoteHeading">
    <w:name w:val="Note Heading"/>
    <w:basedOn w:val="Normal"/>
    <w:next w:val="Normal"/>
    <w:link w:val="NoteHeadingChar"/>
    <w:semiHidden/>
    <w:unhideWhenUsed/>
    <w:rsid w:val="001B1DB8"/>
    <w:pPr>
      <w:spacing w:after="120"/>
    </w:pPr>
    <w:rPr>
      <w:rFonts w:ascii="Arial" w:hAnsi="Arial" w:cs="Arial"/>
      <w:sz w:val="22"/>
      <w:szCs w:val="22"/>
      <w:lang w:val="en-US"/>
    </w:rPr>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pPr>
      <w:spacing w:after="120"/>
    </w:pPr>
    <w:rPr>
      <w:rFonts w:ascii="Consolas" w:hAnsi="Consolas" w:cs="Arial"/>
      <w:sz w:val="21"/>
      <w:szCs w:val="21"/>
      <w:lang w:val="en-US"/>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pPr>
      <w:spacing w:after="120"/>
    </w:pPr>
    <w:rPr>
      <w:rFonts w:ascii="Arial" w:hAnsi="Arial" w:cs="Arial"/>
      <w:i/>
      <w:iCs/>
      <w:color w:val="000000"/>
      <w:sz w:val="22"/>
      <w:szCs w:val="22"/>
      <w:lang w:val="en-US"/>
    </w:rPr>
  </w:style>
  <w:style w:type="character" w:customStyle="1" w:styleId="QuoteChar">
    <w:name w:val="Quote Char"/>
    <w:basedOn w:val="DefaultParagraphFont"/>
    <w:link w:val="Quote"/>
    <w:rsid w:val="001B1DB8"/>
    <w:rPr>
      <w:i/>
      <w:iCs/>
      <w:color w:val="000000"/>
      <w:sz w:val="20"/>
    </w:rPr>
  </w:style>
  <w:style w:type="paragraph" w:styleId="Salutation">
    <w:name w:val="Salutation"/>
    <w:basedOn w:val="Normal"/>
    <w:next w:val="Normal"/>
    <w:link w:val="SalutationChar"/>
    <w:semiHidden/>
    <w:unhideWhenUsed/>
    <w:rsid w:val="001B1DB8"/>
    <w:pPr>
      <w:spacing w:after="120"/>
    </w:pPr>
    <w:rPr>
      <w:rFonts w:ascii="Arial" w:hAnsi="Arial" w:cs="Arial"/>
      <w:sz w:val="22"/>
      <w:szCs w:val="22"/>
      <w:lang w:val="en-US"/>
    </w:rPr>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spacing w:after="120"/>
      <w:ind w:left="4320"/>
    </w:pPr>
    <w:rPr>
      <w:rFonts w:ascii="Arial" w:hAnsi="Arial" w:cs="Arial"/>
      <w:sz w:val="22"/>
      <w:szCs w:val="22"/>
      <w:lang w:val="en-US"/>
    </w:r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spacing w:after="120"/>
    </w:pPr>
    <w:rPr>
      <w:rFonts w:ascii="Corbel" w:hAnsi="Corbel"/>
      <w:i/>
      <w:iCs/>
      <w:color w:val="990000"/>
      <w:spacing w:val="15"/>
      <w:lang w:val="en-US"/>
    </w:rPr>
  </w:style>
  <w:style w:type="character" w:customStyle="1" w:styleId="SubtitleChar">
    <w:name w:val="Subtitle Char"/>
    <w:basedOn w:val="DefaultParagraphFont"/>
    <w:link w:val="Subtitle"/>
    <w:rsid w:val="001B1DB8"/>
    <w:rPr>
      <w:rFonts w:ascii="Corbel" w:eastAsia="Times New Roman" w:hAnsi="Corbel" w:cs="Times New Roman"/>
      <w:i/>
      <w:iCs/>
      <w:color w:val="990000"/>
      <w:spacing w:val="15"/>
      <w:sz w:val="24"/>
      <w:szCs w:val="24"/>
    </w:rPr>
  </w:style>
  <w:style w:type="paragraph" w:styleId="TableofAuthorities">
    <w:name w:val="table of authorities"/>
    <w:basedOn w:val="Normal"/>
    <w:next w:val="Normal"/>
    <w:semiHidden/>
    <w:unhideWhenUsed/>
    <w:rsid w:val="001B1DB8"/>
    <w:pPr>
      <w:spacing w:after="120"/>
      <w:ind w:left="200" w:hanging="200"/>
    </w:pPr>
    <w:rPr>
      <w:rFonts w:ascii="Arial" w:hAnsi="Arial" w:cs="Arial"/>
      <w:sz w:val="22"/>
      <w:szCs w:val="22"/>
      <w:lang w:val="en-US"/>
    </w:rPr>
  </w:style>
  <w:style w:type="paragraph" w:styleId="TableofFigures">
    <w:name w:val="table of figures"/>
    <w:basedOn w:val="Normal"/>
    <w:next w:val="Normal"/>
    <w:semiHidden/>
    <w:unhideWhenUsed/>
    <w:rsid w:val="001B1DB8"/>
    <w:pPr>
      <w:spacing w:after="120"/>
    </w:pPr>
    <w:rPr>
      <w:rFonts w:ascii="Arial" w:hAnsi="Arial" w:cs="Arial"/>
      <w:sz w:val="22"/>
      <w:szCs w:val="22"/>
      <w:lang w:val="en-US"/>
    </w:rPr>
  </w:style>
  <w:style w:type="paragraph" w:styleId="Title">
    <w:name w:val="Title"/>
    <w:basedOn w:val="Normal"/>
    <w:next w:val="Normal"/>
    <w:link w:val="TitleChar"/>
    <w:qFormat/>
    <w:rsid w:val="001B1DB8"/>
    <w:pPr>
      <w:pBdr>
        <w:bottom w:val="single" w:sz="8" w:space="4" w:color="990000"/>
      </w:pBdr>
      <w:spacing w:after="300"/>
      <w:contextualSpacing/>
    </w:pPr>
    <w:rPr>
      <w:rFonts w:ascii="Corbel" w:hAnsi="Corbel"/>
      <w:color w:val="1B1D24"/>
      <w:spacing w:val="5"/>
      <w:kern w:val="28"/>
      <w:sz w:val="52"/>
      <w:szCs w:val="52"/>
      <w:lang w:val="en-US"/>
    </w:rPr>
  </w:style>
  <w:style w:type="character" w:customStyle="1" w:styleId="TitleChar">
    <w:name w:val="Title Char"/>
    <w:basedOn w:val="DefaultParagraphFont"/>
    <w:link w:val="Title"/>
    <w:rsid w:val="001B1DB8"/>
    <w:rPr>
      <w:rFonts w:ascii="Corbel" w:eastAsia="Times New Roman" w:hAnsi="Corbel" w:cs="Times New Roman"/>
      <w:color w:val="1B1D24"/>
      <w:spacing w:val="5"/>
      <w:kern w:val="28"/>
      <w:sz w:val="52"/>
      <w:szCs w:val="52"/>
    </w:rPr>
  </w:style>
  <w:style w:type="paragraph" w:styleId="TOAHeading">
    <w:name w:val="toa heading"/>
    <w:basedOn w:val="Normal"/>
    <w:next w:val="Normal"/>
    <w:semiHidden/>
    <w:unhideWhenUsed/>
    <w:rsid w:val="001B1DB8"/>
    <w:pPr>
      <w:spacing w:before="120" w:after="120"/>
    </w:pPr>
    <w:rPr>
      <w:rFonts w:ascii="Corbel" w:hAnsi="Corbel"/>
      <w:b/>
      <w:bCs/>
      <w:lang w:val="en-US"/>
    </w:rPr>
  </w:style>
  <w:style w:type="paragraph" w:styleId="TOC1">
    <w:name w:val="toc 1"/>
    <w:basedOn w:val="Normal"/>
    <w:next w:val="Normal"/>
    <w:autoRedefine/>
    <w:semiHidden/>
    <w:unhideWhenUsed/>
    <w:rsid w:val="001B1DB8"/>
    <w:pPr>
      <w:spacing w:after="100"/>
    </w:pPr>
    <w:rPr>
      <w:rFonts w:ascii="Arial" w:hAnsi="Arial" w:cs="Arial"/>
      <w:sz w:val="22"/>
      <w:szCs w:val="22"/>
      <w:lang w:val="en-US"/>
    </w:rPr>
  </w:style>
  <w:style w:type="paragraph" w:styleId="TOC2">
    <w:name w:val="toc 2"/>
    <w:basedOn w:val="Normal"/>
    <w:next w:val="Normal"/>
    <w:autoRedefine/>
    <w:semiHidden/>
    <w:unhideWhenUsed/>
    <w:rsid w:val="001B1DB8"/>
    <w:pPr>
      <w:spacing w:after="100"/>
      <w:ind w:left="200"/>
    </w:pPr>
    <w:rPr>
      <w:rFonts w:ascii="Arial" w:hAnsi="Arial" w:cs="Arial"/>
      <w:sz w:val="22"/>
      <w:szCs w:val="22"/>
      <w:lang w:val="en-US"/>
    </w:rPr>
  </w:style>
  <w:style w:type="paragraph" w:styleId="TOC3">
    <w:name w:val="toc 3"/>
    <w:basedOn w:val="Normal"/>
    <w:next w:val="Normal"/>
    <w:autoRedefine/>
    <w:semiHidden/>
    <w:unhideWhenUsed/>
    <w:rsid w:val="001B1DB8"/>
    <w:pPr>
      <w:spacing w:after="100"/>
      <w:ind w:left="400"/>
    </w:pPr>
    <w:rPr>
      <w:rFonts w:ascii="Arial" w:hAnsi="Arial" w:cs="Arial"/>
      <w:sz w:val="22"/>
      <w:szCs w:val="22"/>
      <w:lang w:val="en-US"/>
    </w:rPr>
  </w:style>
  <w:style w:type="paragraph" w:styleId="TOC4">
    <w:name w:val="toc 4"/>
    <w:basedOn w:val="Normal"/>
    <w:next w:val="Normal"/>
    <w:autoRedefine/>
    <w:semiHidden/>
    <w:unhideWhenUsed/>
    <w:rsid w:val="001B1DB8"/>
    <w:pPr>
      <w:spacing w:after="100"/>
      <w:ind w:left="600"/>
    </w:pPr>
    <w:rPr>
      <w:rFonts w:ascii="Arial" w:hAnsi="Arial" w:cs="Arial"/>
      <w:sz w:val="22"/>
      <w:szCs w:val="22"/>
      <w:lang w:val="en-US"/>
    </w:rPr>
  </w:style>
  <w:style w:type="paragraph" w:styleId="TOC5">
    <w:name w:val="toc 5"/>
    <w:basedOn w:val="Normal"/>
    <w:next w:val="Normal"/>
    <w:autoRedefine/>
    <w:semiHidden/>
    <w:unhideWhenUsed/>
    <w:rsid w:val="001B1DB8"/>
    <w:pPr>
      <w:spacing w:after="100"/>
      <w:ind w:left="800"/>
    </w:pPr>
    <w:rPr>
      <w:rFonts w:ascii="Arial" w:hAnsi="Arial" w:cs="Arial"/>
      <w:sz w:val="22"/>
      <w:szCs w:val="22"/>
      <w:lang w:val="en-US"/>
    </w:rPr>
  </w:style>
  <w:style w:type="paragraph" w:styleId="TOC6">
    <w:name w:val="toc 6"/>
    <w:basedOn w:val="Normal"/>
    <w:next w:val="Normal"/>
    <w:autoRedefine/>
    <w:semiHidden/>
    <w:unhideWhenUsed/>
    <w:rsid w:val="001B1DB8"/>
    <w:pPr>
      <w:spacing w:after="100"/>
      <w:ind w:left="1000"/>
    </w:pPr>
    <w:rPr>
      <w:rFonts w:ascii="Arial" w:hAnsi="Arial" w:cs="Arial"/>
      <w:sz w:val="22"/>
      <w:szCs w:val="22"/>
      <w:lang w:val="en-US"/>
    </w:rPr>
  </w:style>
  <w:style w:type="paragraph" w:styleId="TOC7">
    <w:name w:val="toc 7"/>
    <w:basedOn w:val="Normal"/>
    <w:next w:val="Normal"/>
    <w:autoRedefine/>
    <w:semiHidden/>
    <w:unhideWhenUsed/>
    <w:rsid w:val="001B1DB8"/>
    <w:pPr>
      <w:spacing w:after="100"/>
      <w:ind w:left="1200"/>
    </w:pPr>
    <w:rPr>
      <w:rFonts w:ascii="Arial" w:hAnsi="Arial" w:cs="Arial"/>
      <w:sz w:val="22"/>
      <w:szCs w:val="22"/>
      <w:lang w:val="en-US"/>
    </w:rPr>
  </w:style>
  <w:style w:type="paragraph" w:styleId="TOC8">
    <w:name w:val="toc 8"/>
    <w:basedOn w:val="Normal"/>
    <w:next w:val="Normal"/>
    <w:autoRedefine/>
    <w:semiHidden/>
    <w:unhideWhenUsed/>
    <w:rsid w:val="001B1DB8"/>
    <w:pPr>
      <w:spacing w:after="100"/>
      <w:ind w:left="1400"/>
    </w:pPr>
    <w:rPr>
      <w:rFonts w:ascii="Arial" w:hAnsi="Arial" w:cs="Arial"/>
      <w:sz w:val="22"/>
      <w:szCs w:val="22"/>
      <w:lang w:val="en-US"/>
    </w:rPr>
  </w:style>
  <w:style w:type="paragraph" w:styleId="TOC9">
    <w:name w:val="toc 9"/>
    <w:basedOn w:val="Normal"/>
    <w:next w:val="Normal"/>
    <w:autoRedefine/>
    <w:semiHidden/>
    <w:unhideWhenUsed/>
    <w:rsid w:val="001B1DB8"/>
    <w:pPr>
      <w:spacing w:after="100"/>
      <w:ind w:left="1600"/>
    </w:pPr>
    <w:rPr>
      <w:rFonts w:ascii="Arial" w:hAnsi="Arial" w:cs="Arial"/>
      <w:sz w:val="22"/>
      <w:szCs w:val="22"/>
      <w:lang w:val="en-US"/>
    </w:rPr>
  </w:style>
  <w:style w:type="paragraph" w:styleId="TOCHeading">
    <w:name w:val="TOC Heading"/>
    <w:basedOn w:val="Heading1"/>
    <w:next w:val="Normal"/>
    <w:semiHidden/>
    <w:unhideWhenUsed/>
    <w:qFormat/>
    <w:rsid w:val="001B1DB8"/>
    <w:pPr>
      <w:outlineLvl w:val="9"/>
    </w:pPr>
  </w:style>
  <w:style w:type="character" w:styleId="Hyperlink">
    <w:name w:val="Hyperlink"/>
    <w:basedOn w:val="DefaultParagraphFont"/>
    <w:uiPriority w:val="99"/>
    <w:unhideWhenUsed/>
    <w:rsid w:val="007B4045"/>
    <w:rPr>
      <w:color w:val="660000"/>
      <w:u w:val="single"/>
    </w:rPr>
  </w:style>
  <w:style w:type="character" w:styleId="PageNumber">
    <w:name w:val="page number"/>
    <w:basedOn w:val="DefaultParagraphFont"/>
    <w:rsid w:val="00FD09A3"/>
  </w:style>
  <w:style w:type="table" w:styleId="TableGrid">
    <w:name w:val="Table Grid"/>
    <w:basedOn w:val="TableNormal"/>
    <w:rsid w:val="00976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F543B"/>
    <w:rPr>
      <w:color w:val="605E5C"/>
      <w:shd w:val="clear" w:color="auto" w:fill="E1DFDD"/>
    </w:rPr>
  </w:style>
  <w:style w:type="paragraph" w:styleId="Revision">
    <w:name w:val="Revision"/>
    <w:hidden/>
    <w:semiHidden/>
    <w:rsid w:val="002F2879"/>
    <w:rPr>
      <w:rFonts w:ascii="Times New Roman" w:hAnsi="Times New Roman"/>
      <w:sz w:val="24"/>
      <w:szCs w:val="24"/>
      <w:lang w:val="en-CA"/>
    </w:rPr>
  </w:style>
  <w:style w:type="character" w:styleId="CommentReference">
    <w:name w:val="annotation reference"/>
    <w:basedOn w:val="DefaultParagraphFont"/>
    <w:semiHidden/>
    <w:unhideWhenUsed/>
    <w:rsid w:val="006765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9653">
      <w:bodyDiv w:val="1"/>
      <w:marLeft w:val="0"/>
      <w:marRight w:val="0"/>
      <w:marTop w:val="0"/>
      <w:marBottom w:val="0"/>
      <w:divBdr>
        <w:top w:val="none" w:sz="0" w:space="0" w:color="auto"/>
        <w:left w:val="none" w:sz="0" w:space="0" w:color="auto"/>
        <w:bottom w:val="none" w:sz="0" w:space="0" w:color="auto"/>
        <w:right w:val="none" w:sz="0" w:space="0" w:color="auto"/>
      </w:divBdr>
    </w:div>
    <w:div w:id="186991633">
      <w:bodyDiv w:val="1"/>
      <w:marLeft w:val="0"/>
      <w:marRight w:val="0"/>
      <w:marTop w:val="0"/>
      <w:marBottom w:val="0"/>
      <w:divBdr>
        <w:top w:val="none" w:sz="0" w:space="0" w:color="auto"/>
        <w:left w:val="none" w:sz="0" w:space="0" w:color="auto"/>
        <w:bottom w:val="none" w:sz="0" w:space="0" w:color="auto"/>
        <w:right w:val="none" w:sz="0" w:space="0" w:color="auto"/>
      </w:divBdr>
      <w:divsChild>
        <w:div w:id="348026334">
          <w:marLeft w:val="0"/>
          <w:marRight w:val="0"/>
          <w:marTop w:val="0"/>
          <w:marBottom w:val="0"/>
          <w:divBdr>
            <w:top w:val="single" w:sz="2" w:space="0" w:color="E3E3E3"/>
            <w:left w:val="single" w:sz="2" w:space="0" w:color="E3E3E3"/>
            <w:bottom w:val="single" w:sz="2" w:space="0" w:color="E3E3E3"/>
            <w:right w:val="single" w:sz="2" w:space="0" w:color="E3E3E3"/>
          </w:divBdr>
          <w:divsChild>
            <w:div w:id="2075854572">
              <w:marLeft w:val="0"/>
              <w:marRight w:val="0"/>
              <w:marTop w:val="0"/>
              <w:marBottom w:val="0"/>
              <w:divBdr>
                <w:top w:val="single" w:sz="2" w:space="0" w:color="E3E3E3"/>
                <w:left w:val="single" w:sz="2" w:space="0" w:color="E3E3E3"/>
                <w:bottom w:val="single" w:sz="2" w:space="0" w:color="E3E3E3"/>
                <w:right w:val="single" w:sz="2" w:space="0" w:color="E3E3E3"/>
              </w:divBdr>
              <w:divsChild>
                <w:div w:id="1200167217">
                  <w:marLeft w:val="0"/>
                  <w:marRight w:val="0"/>
                  <w:marTop w:val="0"/>
                  <w:marBottom w:val="0"/>
                  <w:divBdr>
                    <w:top w:val="single" w:sz="2" w:space="0" w:color="E3E3E3"/>
                    <w:left w:val="single" w:sz="2" w:space="0" w:color="E3E3E3"/>
                    <w:bottom w:val="single" w:sz="2" w:space="0" w:color="E3E3E3"/>
                    <w:right w:val="single" w:sz="2" w:space="0" w:color="E3E3E3"/>
                  </w:divBdr>
                  <w:divsChild>
                    <w:div w:id="1886483276">
                      <w:marLeft w:val="0"/>
                      <w:marRight w:val="0"/>
                      <w:marTop w:val="0"/>
                      <w:marBottom w:val="0"/>
                      <w:divBdr>
                        <w:top w:val="single" w:sz="2" w:space="0" w:color="E3E3E3"/>
                        <w:left w:val="single" w:sz="2" w:space="0" w:color="E3E3E3"/>
                        <w:bottom w:val="single" w:sz="2" w:space="0" w:color="E3E3E3"/>
                        <w:right w:val="single" w:sz="2" w:space="0" w:color="E3E3E3"/>
                      </w:divBdr>
                      <w:divsChild>
                        <w:div w:id="14312127">
                          <w:marLeft w:val="0"/>
                          <w:marRight w:val="0"/>
                          <w:marTop w:val="0"/>
                          <w:marBottom w:val="0"/>
                          <w:divBdr>
                            <w:top w:val="single" w:sz="2" w:space="0" w:color="E3E3E3"/>
                            <w:left w:val="single" w:sz="2" w:space="0" w:color="E3E3E3"/>
                            <w:bottom w:val="single" w:sz="2" w:space="0" w:color="E3E3E3"/>
                            <w:right w:val="single" w:sz="2" w:space="0" w:color="E3E3E3"/>
                          </w:divBdr>
                          <w:divsChild>
                            <w:div w:id="842280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30677">
                                  <w:marLeft w:val="0"/>
                                  <w:marRight w:val="0"/>
                                  <w:marTop w:val="0"/>
                                  <w:marBottom w:val="0"/>
                                  <w:divBdr>
                                    <w:top w:val="single" w:sz="2" w:space="0" w:color="E3E3E3"/>
                                    <w:left w:val="single" w:sz="2" w:space="0" w:color="E3E3E3"/>
                                    <w:bottom w:val="single" w:sz="2" w:space="0" w:color="E3E3E3"/>
                                    <w:right w:val="single" w:sz="2" w:space="0" w:color="E3E3E3"/>
                                  </w:divBdr>
                                  <w:divsChild>
                                    <w:div w:id="1063482845">
                                      <w:marLeft w:val="0"/>
                                      <w:marRight w:val="0"/>
                                      <w:marTop w:val="0"/>
                                      <w:marBottom w:val="0"/>
                                      <w:divBdr>
                                        <w:top w:val="single" w:sz="2" w:space="0" w:color="E3E3E3"/>
                                        <w:left w:val="single" w:sz="2" w:space="0" w:color="E3E3E3"/>
                                        <w:bottom w:val="single" w:sz="2" w:space="0" w:color="E3E3E3"/>
                                        <w:right w:val="single" w:sz="2" w:space="0" w:color="E3E3E3"/>
                                      </w:divBdr>
                                      <w:divsChild>
                                        <w:div w:id="798495176">
                                          <w:marLeft w:val="0"/>
                                          <w:marRight w:val="0"/>
                                          <w:marTop w:val="0"/>
                                          <w:marBottom w:val="0"/>
                                          <w:divBdr>
                                            <w:top w:val="single" w:sz="2" w:space="0" w:color="E3E3E3"/>
                                            <w:left w:val="single" w:sz="2" w:space="0" w:color="E3E3E3"/>
                                            <w:bottom w:val="single" w:sz="2" w:space="0" w:color="E3E3E3"/>
                                            <w:right w:val="single" w:sz="2" w:space="0" w:color="E3E3E3"/>
                                          </w:divBdr>
                                          <w:divsChild>
                                            <w:div w:id="64844082">
                                              <w:marLeft w:val="0"/>
                                              <w:marRight w:val="0"/>
                                              <w:marTop w:val="0"/>
                                              <w:marBottom w:val="0"/>
                                              <w:divBdr>
                                                <w:top w:val="single" w:sz="2" w:space="0" w:color="E3E3E3"/>
                                                <w:left w:val="single" w:sz="2" w:space="0" w:color="E3E3E3"/>
                                                <w:bottom w:val="single" w:sz="2" w:space="0" w:color="E3E3E3"/>
                                                <w:right w:val="single" w:sz="2" w:space="0" w:color="E3E3E3"/>
                                              </w:divBdr>
                                              <w:divsChild>
                                                <w:div w:id="768239830">
                                                  <w:marLeft w:val="0"/>
                                                  <w:marRight w:val="0"/>
                                                  <w:marTop w:val="0"/>
                                                  <w:marBottom w:val="0"/>
                                                  <w:divBdr>
                                                    <w:top w:val="single" w:sz="2" w:space="0" w:color="E3E3E3"/>
                                                    <w:left w:val="single" w:sz="2" w:space="0" w:color="E3E3E3"/>
                                                    <w:bottom w:val="single" w:sz="2" w:space="0" w:color="E3E3E3"/>
                                                    <w:right w:val="single" w:sz="2" w:space="0" w:color="E3E3E3"/>
                                                  </w:divBdr>
                                                  <w:divsChild>
                                                    <w:div w:id="1748573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81007681">
          <w:marLeft w:val="0"/>
          <w:marRight w:val="0"/>
          <w:marTop w:val="0"/>
          <w:marBottom w:val="0"/>
          <w:divBdr>
            <w:top w:val="none" w:sz="0" w:space="0" w:color="auto"/>
            <w:left w:val="none" w:sz="0" w:space="0" w:color="auto"/>
            <w:bottom w:val="none" w:sz="0" w:space="0" w:color="auto"/>
            <w:right w:val="none" w:sz="0" w:space="0" w:color="auto"/>
          </w:divBdr>
          <w:divsChild>
            <w:div w:id="133258838">
              <w:marLeft w:val="0"/>
              <w:marRight w:val="0"/>
              <w:marTop w:val="0"/>
              <w:marBottom w:val="0"/>
              <w:divBdr>
                <w:top w:val="single" w:sz="2" w:space="0" w:color="E3E3E3"/>
                <w:left w:val="single" w:sz="2" w:space="0" w:color="E3E3E3"/>
                <w:bottom w:val="single" w:sz="2" w:space="0" w:color="E3E3E3"/>
                <w:right w:val="single" w:sz="2" w:space="0" w:color="E3E3E3"/>
              </w:divBdr>
              <w:divsChild>
                <w:div w:id="50663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7254987">
      <w:bodyDiv w:val="1"/>
      <w:marLeft w:val="0"/>
      <w:marRight w:val="0"/>
      <w:marTop w:val="0"/>
      <w:marBottom w:val="0"/>
      <w:divBdr>
        <w:top w:val="none" w:sz="0" w:space="0" w:color="auto"/>
        <w:left w:val="none" w:sz="0" w:space="0" w:color="auto"/>
        <w:bottom w:val="none" w:sz="0" w:space="0" w:color="auto"/>
        <w:right w:val="none" w:sz="0" w:space="0" w:color="auto"/>
      </w:divBdr>
    </w:div>
    <w:div w:id="261376785">
      <w:bodyDiv w:val="1"/>
      <w:marLeft w:val="0"/>
      <w:marRight w:val="0"/>
      <w:marTop w:val="0"/>
      <w:marBottom w:val="0"/>
      <w:divBdr>
        <w:top w:val="none" w:sz="0" w:space="0" w:color="auto"/>
        <w:left w:val="none" w:sz="0" w:space="0" w:color="auto"/>
        <w:bottom w:val="none" w:sz="0" w:space="0" w:color="auto"/>
        <w:right w:val="none" w:sz="0" w:space="0" w:color="auto"/>
      </w:divBdr>
      <w:divsChild>
        <w:div w:id="47605904">
          <w:marLeft w:val="0"/>
          <w:marRight w:val="0"/>
          <w:marTop w:val="0"/>
          <w:marBottom w:val="0"/>
          <w:divBdr>
            <w:top w:val="none" w:sz="0" w:space="0" w:color="auto"/>
            <w:left w:val="none" w:sz="0" w:space="0" w:color="auto"/>
            <w:bottom w:val="none" w:sz="0" w:space="0" w:color="auto"/>
            <w:right w:val="none" w:sz="0" w:space="0" w:color="auto"/>
          </w:divBdr>
          <w:divsChild>
            <w:div w:id="1060983070">
              <w:marLeft w:val="0"/>
              <w:marRight w:val="0"/>
              <w:marTop w:val="0"/>
              <w:marBottom w:val="0"/>
              <w:divBdr>
                <w:top w:val="single" w:sz="2" w:space="0" w:color="E3E3E3"/>
                <w:left w:val="single" w:sz="2" w:space="0" w:color="E3E3E3"/>
                <w:bottom w:val="single" w:sz="2" w:space="0" w:color="E3E3E3"/>
                <w:right w:val="single" w:sz="2" w:space="0" w:color="E3E3E3"/>
              </w:divBdr>
              <w:divsChild>
                <w:div w:id="151029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89429126">
          <w:marLeft w:val="0"/>
          <w:marRight w:val="0"/>
          <w:marTop w:val="0"/>
          <w:marBottom w:val="0"/>
          <w:divBdr>
            <w:top w:val="single" w:sz="2" w:space="0" w:color="E3E3E3"/>
            <w:left w:val="single" w:sz="2" w:space="0" w:color="E3E3E3"/>
            <w:bottom w:val="single" w:sz="2" w:space="0" w:color="E3E3E3"/>
            <w:right w:val="single" w:sz="2" w:space="0" w:color="E3E3E3"/>
          </w:divBdr>
          <w:divsChild>
            <w:div w:id="1427074928">
              <w:marLeft w:val="0"/>
              <w:marRight w:val="0"/>
              <w:marTop w:val="0"/>
              <w:marBottom w:val="0"/>
              <w:divBdr>
                <w:top w:val="single" w:sz="2" w:space="0" w:color="E3E3E3"/>
                <w:left w:val="single" w:sz="2" w:space="0" w:color="E3E3E3"/>
                <w:bottom w:val="single" w:sz="2" w:space="0" w:color="E3E3E3"/>
                <w:right w:val="single" w:sz="2" w:space="0" w:color="E3E3E3"/>
              </w:divBdr>
              <w:divsChild>
                <w:div w:id="1746487353">
                  <w:marLeft w:val="0"/>
                  <w:marRight w:val="0"/>
                  <w:marTop w:val="0"/>
                  <w:marBottom w:val="0"/>
                  <w:divBdr>
                    <w:top w:val="single" w:sz="2" w:space="0" w:color="E3E3E3"/>
                    <w:left w:val="single" w:sz="2" w:space="0" w:color="E3E3E3"/>
                    <w:bottom w:val="single" w:sz="2" w:space="0" w:color="E3E3E3"/>
                    <w:right w:val="single" w:sz="2" w:space="0" w:color="E3E3E3"/>
                  </w:divBdr>
                  <w:divsChild>
                    <w:div w:id="1156071151">
                      <w:marLeft w:val="0"/>
                      <w:marRight w:val="0"/>
                      <w:marTop w:val="0"/>
                      <w:marBottom w:val="0"/>
                      <w:divBdr>
                        <w:top w:val="single" w:sz="2" w:space="0" w:color="E3E3E3"/>
                        <w:left w:val="single" w:sz="2" w:space="0" w:color="E3E3E3"/>
                        <w:bottom w:val="single" w:sz="2" w:space="0" w:color="E3E3E3"/>
                        <w:right w:val="single" w:sz="2" w:space="0" w:color="E3E3E3"/>
                      </w:divBdr>
                      <w:divsChild>
                        <w:div w:id="1272278229">
                          <w:marLeft w:val="0"/>
                          <w:marRight w:val="0"/>
                          <w:marTop w:val="0"/>
                          <w:marBottom w:val="0"/>
                          <w:divBdr>
                            <w:top w:val="single" w:sz="2" w:space="0" w:color="E3E3E3"/>
                            <w:left w:val="single" w:sz="2" w:space="0" w:color="E3E3E3"/>
                            <w:bottom w:val="single" w:sz="2" w:space="0" w:color="E3E3E3"/>
                            <w:right w:val="single" w:sz="2" w:space="0" w:color="E3E3E3"/>
                          </w:divBdr>
                          <w:divsChild>
                            <w:div w:id="1362635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301071">
                                  <w:marLeft w:val="0"/>
                                  <w:marRight w:val="0"/>
                                  <w:marTop w:val="0"/>
                                  <w:marBottom w:val="0"/>
                                  <w:divBdr>
                                    <w:top w:val="single" w:sz="2" w:space="0" w:color="E3E3E3"/>
                                    <w:left w:val="single" w:sz="2" w:space="0" w:color="E3E3E3"/>
                                    <w:bottom w:val="single" w:sz="2" w:space="0" w:color="E3E3E3"/>
                                    <w:right w:val="single" w:sz="2" w:space="0" w:color="E3E3E3"/>
                                  </w:divBdr>
                                  <w:divsChild>
                                    <w:div w:id="1643733294">
                                      <w:marLeft w:val="0"/>
                                      <w:marRight w:val="0"/>
                                      <w:marTop w:val="0"/>
                                      <w:marBottom w:val="0"/>
                                      <w:divBdr>
                                        <w:top w:val="single" w:sz="2" w:space="0" w:color="E3E3E3"/>
                                        <w:left w:val="single" w:sz="2" w:space="0" w:color="E3E3E3"/>
                                        <w:bottom w:val="single" w:sz="2" w:space="0" w:color="E3E3E3"/>
                                        <w:right w:val="single" w:sz="2" w:space="0" w:color="E3E3E3"/>
                                      </w:divBdr>
                                      <w:divsChild>
                                        <w:div w:id="1896768451">
                                          <w:marLeft w:val="0"/>
                                          <w:marRight w:val="0"/>
                                          <w:marTop w:val="0"/>
                                          <w:marBottom w:val="0"/>
                                          <w:divBdr>
                                            <w:top w:val="single" w:sz="2" w:space="0" w:color="E3E3E3"/>
                                            <w:left w:val="single" w:sz="2" w:space="0" w:color="E3E3E3"/>
                                            <w:bottom w:val="single" w:sz="2" w:space="0" w:color="E3E3E3"/>
                                            <w:right w:val="single" w:sz="2" w:space="0" w:color="E3E3E3"/>
                                          </w:divBdr>
                                          <w:divsChild>
                                            <w:div w:id="287467764">
                                              <w:marLeft w:val="0"/>
                                              <w:marRight w:val="0"/>
                                              <w:marTop w:val="0"/>
                                              <w:marBottom w:val="0"/>
                                              <w:divBdr>
                                                <w:top w:val="single" w:sz="2" w:space="0" w:color="E3E3E3"/>
                                                <w:left w:val="single" w:sz="2" w:space="0" w:color="E3E3E3"/>
                                                <w:bottom w:val="single" w:sz="2" w:space="0" w:color="E3E3E3"/>
                                                <w:right w:val="single" w:sz="2" w:space="0" w:color="E3E3E3"/>
                                              </w:divBdr>
                                              <w:divsChild>
                                                <w:div w:id="1263612932">
                                                  <w:marLeft w:val="0"/>
                                                  <w:marRight w:val="0"/>
                                                  <w:marTop w:val="0"/>
                                                  <w:marBottom w:val="0"/>
                                                  <w:divBdr>
                                                    <w:top w:val="single" w:sz="2" w:space="0" w:color="E3E3E3"/>
                                                    <w:left w:val="single" w:sz="2" w:space="0" w:color="E3E3E3"/>
                                                    <w:bottom w:val="single" w:sz="2" w:space="0" w:color="E3E3E3"/>
                                                    <w:right w:val="single" w:sz="2" w:space="0" w:color="E3E3E3"/>
                                                  </w:divBdr>
                                                  <w:divsChild>
                                                    <w:div w:id="366686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3751989">
      <w:bodyDiv w:val="1"/>
      <w:marLeft w:val="0"/>
      <w:marRight w:val="0"/>
      <w:marTop w:val="0"/>
      <w:marBottom w:val="0"/>
      <w:divBdr>
        <w:top w:val="none" w:sz="0" w:space="0" w:color="auto"/>
        <w:left w:val="none" w:sz="0" w:space="0" w:color="auto"/>
        <w:bottom w:val="none" w:sz="0" w:space="0" w:color="auto"/>
        <w:right w:val="none" w:sz="0" w:space="0" w:color="auto"/>
      </w:divBdr>
    </w:div>
    <w:div w:id="394476445">
      <w:bodyDiv w:val="1"/>
      <w:marLeft w:val="0"/>
      <w:marRight w:val="0"/>
      <w:marTop w:val="0"/>
      <w:marBottom w:val="0"/>
      <w:divBdr>
        <w:top w:val="none" w:sz="0" w:space="0" w:color="auto"/>
        <w:left w:val="none" w:sz="0" w:space="0" w:color="auto"/>
        <w:bottom w:val="none" w:sz="0" w:space="0" w:color="auto"/>
        <w:right w:val="none" w:sz="0" w:space="0" w:color="auto"/>
      </w:divBdr>
      <w:divsChild>
        <w:div w:id="1496410756">
          <w:marLeft w:val="0"/>
          <w:marRight w:val="0"/>
          <w:marTop w:val="0"/>
          <w:marBottom w:val="0"/>
          <w:divBdr>
            <w:top w:val="none" w:sz="0" w:space="0" w:color="auto"/>
            <w:left w:val="none" w:sz="0" w:space="0" w:color="auto"/>
            <w:bottom w:val="none" w:sz="0" w:space="0" w:color="auto"/>
            <w:right w:val="none" w:sz="0" w:space="0" w:color="auto"/>
          </w:divBdr>
          <w:divsChild>
            <w:div w:id="1882861570">
              <w:marLeft w:val="0"/>
              <w:marRight w:val="0"/>
              <w:marTop w:val="0"/>
              <w:marBottom w:val="0"/>
              <w:divBdr>
                <w:top w:val="none" w:sz="0" w:space="0" w:color="auto"/>
                <w:left w:val="none" w:sz="0" w:space="0" w:color="auto"/>
                <w:bottom w:val="none" w:sz="0" w:space="0" w:color="auto"/>
                <w:right w:val="none" w:sz="0" w:space="0" w:color="auto"/>
              </w:divBdr>
            </w:div>
          </w:divsChild>
        </w:div>
        <w:div w:id="1606418994">
          <w:marLeft w:val="0"/>
          <w:marRight w:val="0"/>
          <w:marTop w:val="0"/>
          <w:marBottom w:val="0"/>
          <w:divBdr>
            <w:top w:val="none" w:sz="0" w:space="0" w:color="auto"/>
            <w:left w:val="none" w:sz="0" w:space="0" w:color="auto"/>
            <w:bottom w:val="none" w:sz="0" w:space="0" w:color="auto"/>
            <w:right w:val="none" w:sz="0" w:space="0" w:color="auto"/>
          </w:divBdr>
          <w:divsChild>
            <w:div w:id="2011786493">
              <w:marLeft w:val="0"/>
              <w:marRight w:val="0"/>
              <w:marTop w:val="0"/>
              <w:marBottom w:val="0"/>
              <w:divBdr>
                <w:top w:val="none" w:sz="0" w:space="0" w:color="auto"/>
                <w:left w:val="none" w:sz="0" w:space="0" w:color="auto"/>
                <w:bottom w:val="none" w:sz="0" w:space="0" w:color="auto"/>
                <w:right w:val="none" w:sz="0" w:space="0" w:color="auto"/>
              </w:divBdr>
            </w:div>
          </w:divsChild>
        </w:div>
        <w:div w:id="1042554065">
          <w:marLeft w:val="0"/>
          <w:marRight w:val="0"/>
          <w:marTop w:val="0"/>
          <w:marBottom w:val="0"/>
          <w:divBdr>
            <w:top w:val="none" w:sz="0" w:space="0" w:color="auto"/>
            <w:left w:val="none" w:sz="0" w:space="0" w:color="auto"/>
            <w:bottom w:val="none" w:sz="0" w:space="0" w:color="auto"/>
            <w:right w:val="none" w:sz="0" w:space="0" w:color="auto"/>
          </w:divBdr>
        </w:div>
      </w:divsChild>
    </w:div>
    <w:div w:id="429668918">
      <w:bodyDiv w:val="1"/>
      <w:marLeft w:val="0"/>
      <w:marRight w:val="0"/>
      <w:marTop w:val="0"/>
      <w:marBottom w:val="0"/>
      <w:divBdr>
        <w:top w:val="none" w:sz="0" w:space="0" w:color="auto"/>
        <w:left w:val="none" w:sz="0" w:space="0" w:color="auto"/>
        <w:bottom w:val="none" w:sz="0" w:space="0" w:color="auto"/>
        <w:right w:val="none" w:sz="0" w:space="0" w:color="auto"/>
      </w:divBdr>
      <w:divsChild>
        <w:div w:id="523907516">
          <w:marLeft w:val="0"/>
          <w:marRight w:val="0"/>
          <w:marTop w:val="0"/>
          <w:marBottom w:val="0"/>
          <w:divBdr>
            <w:top w:val="none" w:sz="0" w:space="0" w:color="auto"/>
            <w:left w:val="none" w:sz="0" w:space="0" w:color="auto"/>
            <w:bottom w:val="none" w:sz="0" w:space="0" w:color="auto"/>
            <w:right w:val="none" w:sz="0" w:space="0" w:color="auto"/>
          </w:divBdr>
          <w:divsChild>
            <w:div w:id="1086925511">
              <w:marLeft w:val="0"/>
              <w:marRight w:val="0"/>
              <w:marTop w:val="0"/>
              <w:marBottom w:val="0"/>
              <w:divBdr>
                <w:top w:val="single" w:sz="2" w:space="0" w:color="E3E3E3"/>
                <w:left w:val="single" w:sz="2" w:space="0" w:color="E3E3E3"/>
                <w:bottom w:val="single" w:sz="2" w:space="0" w:color="E3E3E3"/>
                <w:right w:val="single" w:sz="2" w:space="0" w:color="E3E3E3"/>
              </w:divBdr>
              <w:divsChild>
                <w:div w:id="46681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1530411">
          <w:marLeft w:val="0"/>
          <w:marRight w:val="0"/>
          <w:marTop w:val="0"/>
          <w:marBottom w:val="0"/>
          <w:divBdr>
            <w:top w:val="single" w:sz="2" w:space="0" w:color="E3E3E3"/>
            <w:left w:val="single" w:sz="2" w:space="0" w:color="E3E3E3"/>
            <w:bottom w:val="single" w:sz="2" w:space="0" w:color="E3E3E3"/>
            <w:right w:val="single" w:sz="2" w:space="0" w:color="E3E3E3"/>
          </w:divBdr>
          <w:divsChild>
            <w:div w:id="75591812">
              <w:marLeft w:val="0"/>
              <w:marRight w:val="0"/>
              <w:marTop w:val="0"/>
              <w:marBottom w:val="0"/>
              <w:divBdr>
                <w:top w:val="single" w:sz="2" w:space="0" w:color="E3E3E3"/>
                <w:left w:val="single" w:sz="2" w:space="0" w:color="E3E3E3"/>
                <w:bottom w:val="single" w:sz="2" w:space="0" w:color="E3E3E3"/>
                <w:right w:val="single" w:sz="2" w:space="0" w:color="E3E3E3"/>
              </w:divBdr>
              <w:divsChild>
                <w:div w:id="1275476726">
                  <w:marLeft w:val="0"/>
                  <w:marRight w:val="0"/>
                  <w:marTop w:val="0"/>
                  <w:marBottom w:val="0"/>
                  <w:divBdr>
                    <w:top w:val="single" w:sz="2" w:space="0" w:color="E3E3E3"/>
                    <w:left w:val="single" w:sz="2" w:space="0" w:color="E3E3E3"/>
                    <w:bottom w:val="single" w:sz="2" w:space="0" w:color="E3E3E3"/>
                    <w:right w:val="single" w:sz="2" w:space="0" w:color="E3E3E3"/>
                  </w:divBdr>
                  <w:divsChild>
                    <w:div w:id="1837068691">
                      <w:marLeft w:val="0"/>
                      <w:marRight w:val="0"/>
                      <w:marTop w:val="0"/>
                      <w:marBottom w:val="0"/>
                      <w:divBdr>
                        <w:top w:val="single" w:sz="2" w:space="0" w:color="E3E3E3"/>
                        <w:left w:val="single" w:sz="2" w:space="0" w:color="E3E3E3"/>
                        <w:bottom w:val="single" w:sz="2" w:space="0" w:color="E3E3E3"/>
                        <w:right w:val="single" w:sz="2" w:space="0" w:color="E3E3E3"/>
                      </w:divBdr>
                      <w:divsChild>
                        <w:div w:id="1875925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49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729798">
                                  <w:marLeft w:val="0"/>
                                  <w:marRight w:val="0"/>
                                  <w:marTop w:val="0"/>
                                  <w:marBottom w:val="0"/>
                                  <w:divBdr>
                                    <w:top w:val="single" w:sz="2" w:space="0" w:color="E3E3E3"/>
                                    <w:left w:val="single" w:sz="2" w:space="0" w:color="E3E3E3"/>
                                    <w:bottom w:val="single" w:sz="2" w:space="0" w:color="E3E3E3"/>
                                    <w:right w:val="single" w:sz="2" w:space="0" w:color="E3E3E3"/>
                                  </w:divBdr>
                                  <w:divsChild>
                                    <w:div w:id="374542392">
                                      <w:marLeft w:val="0"/>
                                      <w:marRight w:val="0"/>
                                      <w:marTop w:val="0"/>
                                      <w:marBottom w:val="0"/>
                                      <w:divBdr>
                                        <w:top w:val="single" w:sz="2" w:space="0" w:color="E3E3E3"/>
                                        <w:left w:val="single" w:sz="2" w:space="0" w:color="E3E3E3"/>
                                        <w:bottom w:val="single" w:sz="2" w:space="0" w:color="E3E3E3"/>
                                        <w:right w:val="single" w:sz="2" w:space="0" w:color="E3E3E3"/>
                                      </w:divBdr>
                                      <w:divsChild>
                                        <w:div w:id="1056007399">
                                          <w:marLeft w:val="0"/>
                                          <w:marRight w:val="0"/>
                                          <w:marTop w:val="0"/>
                                          <w:marBottom w:val="0"/>
                                          <w:divBdr>
                                            <w:top w:val="single" w:sz="2" w:space="0" w:color="E3E3E3"/>
                                            <w:left w:val="single" w:sz="2" w:space="0" w:color="E3E3E3"/>
                                            <w:bottom w:val="single" w:sz="2" w:space="0" w:color="E3E3E3"/>
                                            <w:right w:val="single" w:sz="2" w:space="0" w:color="E3E3E3"/>
                                          </w:divBdr>
                                          <w:divsChild>
                                            <w:div w:id="578296088">
                                              <w:marLeft w:val="0"/>
                                              <w:marRight w:val="0"/>
                                              <w:marTop w:val="0"/>
                                              <w:marBottom w:val="0"/>
                                              <w:divBdr>
                                                <w:top w:val="single" w:sz="2" w:space="0" w:color="E3E3E3"/>
                                                <w:left w:val="single" w:sz="2" w:space="0" w:color="E3E3E3"/>
                                                <w:bottom w:val="single" w:sz="2" w:space="0" w:color="E3E3E3"/>
                                                <w:right w:val="single" w:sz="2" w:space="0" w:color="E3E3E3"/>
                                              </w:divBdr>
                                              <w:divsChild>
                                                <w:div w:id="1477258554">
                                                  <w:marLeft w:val="0"/>
                                                  <w:marRight w:val="0"/>
                                                  <w:marTop w:val="0"/>
                                                  <w:marBottom w:val="0"/>
                                                  <w:divBdr>
                                                    <w:top w:val="single" w:sz="2" w:space="0" w:color="E3E3E3"/>
                                                    <w:left w:val="single" w:sz="2" w:space="0" w:color="E3E3E3"/>
                                                    <w:bottom w:val="single" w:sz="2" w:space="0" w:color="E3E3E3"/>
                                                    <w:right w:val="single" w:sz="2" w:space="0" w:color="E3E3E3"/>
                                                  </w:divBdr>
                                                  <w:divsChild>
                                                    <w:div w:id="156437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33213770">
      <w:bodyDiv w:val="1"/>
      <w:marLeft w:val="0"/>
      <w:marRight w:val="0"/>
      <w:marTop w:val="0"/>
      <w:marBottom w:val="0"/>
      <w:divBdr>
        <w:top w:val="none" w:sz="0" w:space="0" w:color="auto"/>
        <w:left w:val="none" w:sz="0" w:space="0" w:color="auto"/>
        <w:bottom w:val="none" w:sz="0" w:space="0" w:color="auto"/>
        <w:right w:val="none" w:sz="0" w:space="0" w:color="auto"/>
      </w:divBdr>
    </w:div>
    <w:div w:id="434596915">
      <w:bodyDiv w:val="1"/>
      <w:marLeft w:val="0"/>
      <w:marRight w:val="0"/>
      <w:marTop w:val="0"/>
      <w:marBottom w:val="0"/>
      <w:divBdr>
        <w:top w:val="none" w:sz="0" w:space="0" w:color="auto"/>
        <w:left w:val="none" w:sz="0" w:space="0" w:color="auto"/>
        <w:bottom w:val="none" w:sz="0" w:space="0" w:color="auto"/>
        <w:right w:val="none" w:sz="0" w:space="0" w:color="auto"/>
      </w:divBdr>
    </w:div>
    <w:div w:id="446121691">
      <w:bodyDiv w:val="1"/>
      <w:marLeft w:val="0"/>
      <w:marRight w:val="0"/>
      <w:marTop w:val="0"/>
      <w:marBottom w:val="0"/>
      <w:divBdr>
        <w:top w:val="none" w:sz="0" w:space="0" w:color="auto"/>
        <w:left w:val="none" w:sz="0" w:space="0" w:color="auto"/>
        <w:bottom w:val="none" w:sz="0" w:space="0" w:color="auto"/>
        <w:right w:val="none" w:sz="0" w:space="0" w:color="auto"/>
      </w:divBdr>
    </w:div>
    <w:div w:id="527720993">
      <w:bodyDiv w:val="1"/>
      <w:marLeft w:val="0"/>
      <w:marRight w:val="0"/>
      <w:marTop w:val="0"/>
      <w:marBottom w:val="0"/>
      <w:divBdr>
        <w:top w:val="none" w:sz="0" w:space="0" w:color="auto"/>
        <w:left w:val="none" w:sz="0" w:space="0" w:color="auto"/>
        <w:bottom w:val="none" w:sz="0" w:space="0" w:color="auto"/>
        <w:right w:val="none" w:sz="0" w:space="0" w:color="auto"/>
      </w:divBdr>
    </w:div>
    <w:div w:id="554580786">
      <w:bodyDiv w:val="1"/>
      <w:marLeft w:val="0"/>
      <w:marRight w:val="0"/>
      <w:marTop w:val="0"/>
      <w:marBottom w:val="0"/>
      <w:divBdr>
        <w:top w:val="none" w:sz="0" w:space="0" w:color="auto"/>
        <w:left w:val="none" w:sz="0" w:space="0" w:color="auto"/>
        <w:bottom w:val="none" w:sz="0" w:space="0" w:color="auto"/>
        <w:right w:val="none" w:sz="0" w:space="0" w:color="auto"/>
      </w:divBdr>
    </w:div>
    <w:div w:id="554589781">
      <w:bodyDiv w:val="1"/>
      <w:marLeft w:val="0"/>
      <w:marRight w:val="0"/>
      <w:marTop w:val="0"/>
      <w:marBottom w:val="0"/>
      <w:divBdr>
        <w:top w:val="none" w:sz="0" w:space="0" w:color="auto"/>
        <w:left w:val="none" w:sz="0" w:space="0" w:color="auto"/>
        <w:bottom w:val="none" w:sz="0" w:space="0" w:color="auto"/>
        <w:right w:val="none" w:sz="0" w:space="0" w:color="auto"/>
      </w:divBdr>
    </w:div>
    <w:div w:id="578249390">
      <w:bodyDiv w:val="1"/>
      <w:marLeft w:val="0"/>
      <w:marRight w:val="0"/>
      <w:marTop w:val="0"/>
      <w:marBottom w:val="0"/>
      <w:divBdr>
        <w:top w:val="none" w:sz="0" w:space="0" w:color="auto"/>
        <w:left w:val="none" w:sz="0" w:space="0" w:color="auto"/>
        <w:bottom w:val="none" w:sz="0" w:space="0" w:color="auto"/>
        <w:right w:val="none" w:sz="0" w:space="0" w:color="auto"/>
      </w:divBdr>
    </w:div>
    <w:div w:id="678853269">
      <w:bodyDiv w:val="1"/>
      <w:marLeft w:val="0"/>
      <w:marRight w:val="0"/>
      <w:marTop w:val="0"/>
      <w:marBottom w:val="0"/>
      <w:divBdr>
        <w:top w:val="none" w:sz="0" w:space="0" w:color="auto"/>
        <w:left w:val="none" w:sz="0" w:space="0" w:color="auto"/>
        <w:bottom w:val="none" w:sz="0" w:space="0" w:color="auto"/>
        <w:right w:val="none" w:sz="0" w:space="0" w:color="auto"/>
      </w:divBdr>
    </w:div>
    <w:div w:id="681200694">
      <w:bodyDiv w:val="1"/>
      <w:marLeft w:val="0"/>
      <w:marRight w:val="0"/>
      <w:marTop w:val="0"/>
      <w:marBottom w:val="0"/>
      <w:divBdr>
        <w:top w:val="none" w:sz="0" w:space="0" w:color="auto"/>
        <w:left w:val="none" w:sz="0" w:space="0" w:color="auto"/>
        <w:bottom w:val="none" w:sz="0" w:space="0" w:color="auto"/>
        <w:right w:val="none" w:sz="0" w:space="0" w:color="auto"/>
      </w:divBdr>
    </w:div>
    <w:div w:id="724135593">
      <w:bodyDiv w:val="1"/>
      <w:marLeft w:val="0"/>
      <w:marRight w:val="0"/>
      <w:marTop w:val="0"/>
      <w:marBottom w:val="0"/>
      <w:divBdr>
        <w:top w:val="none" w:sz="0" w:space="0" w:color="auto"/>
        <w:left w:val="none" w:sz="0" w:space="0" w:color="auto"/>
        <w:bottom w:val="none" w:sz="0" w:space="0" w:color="auto"/>
        <w:right w:val="none" w:sz="0" w:space="0" w:color="auto"/>
      </w:divBdr>
      <w:divsChild>
        <w:div w:id="285504184">
          <w:marLeft w:val="0"/>
          <w:marRight w:val="0"/>
          <w:marTop w:val="0"/>
          <w:marBottom w:val="0"/>
          <w:divBdr>
            <w:top w:val="none" w:sz="0" w:space="0" w:color="auto"/>
            <w:left w:val="none" w:sz="0" w:space="0" w:color="auto"/>
            <w:bottom w:val="none" w:sz="0" w:space="0" w:color="auto"/>
            <w:right w:val="none" w:sz="0" w:space="0" w:color="auto"/>
          </w:divBdr>
        </w:div>
        <w:div w:id="592326022">
          <w:marLeft w:val="0"/>
          <w:marRight w:val="0"/>
          <w:marTop w:val="0"/>
          <w:marBottom w:val="0"/>
          <w:divBdr>
            <w:top w:val="none" w:sz="0" w:space="0" w:color="auto"/>
            <w:left w:val="none" w:sz="0" w:space="0" w:color="auto"/>
            <w:bottom w:val="none" w:sz="0" w:space="0" w:color="auto"/>
            <w:right w:val="none" w:sz="0" w:space="0" w:color="auto"/>
          </w:divBdr>
          <w:divsChild>
            <w:div w:id="529732263">
              <w:marLeft w:val="0"/>
              <w:marRight w:val="0"/>
              <w:marTop w:val="0"/>
              <w:marBottom w:val="0"/>
              <w:divBdr>
                <w:top w:val="none" w:sz="0" w:space="0" w:color="auto"/>
                <w:left w:val="none" w:sz="0" w:space="0" w:color="auto"/>
                <w:bottom w:val="none" w:sz="0" w:space="0" w:color="auto"/>
                <w:right w:val="none" w:sz="0" w:space="0" w:color="auto"/>
              </w:divBdr>
            </w:div>
          </w:divsChild>
        </w:div>
        <w:div w:id="1458644058">
          <w:marLeft w:val="0"/>
          <w:marRight w:val="0"/>
          <w:marTop w:val="0"/>
          <w:marBottom w:val="0"/>
          <w:divBdr>
            <w:top w:val="none" w:sz="0" w:space="0" w:color="auto"/>
            <w:left w:val="none" w:sz="0" w:space="0" w:color="auto"/>
            <w:bottom w:val="none" w:sz="0" w:space="0" w:color="auto"/>
            <w:right w:val="none" w:sz="0" w:space="0" w:color="auto"/>
          </w:divBdr>
          <w:divsChild>
            <w:div w:id="1111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460">
      <w:bodyDiv w:val="1"/>
      <w:marLeft w:val="0"/>
      <w:marRight w:val="0"/>
      <w:marTop w:val="0"/>
      <w:marBottom w:val="0"/>
      <w:divBdr>
        <w:top w:val="none" w:sz="0" w:space="0" w:color="auto"/>
        <w:left w:val="none" w:sz="0" w:space="0" w:color="auto"/>
        <w:bottom w:val="none" w:sz="0" w:space="0" w:color="auto"/>
        <w:right w:val="none" w:sz="0" w:space="0" w:color="auto"/>
      </w:divBdr>
    </w:div>
    <w:div w:id="777943342">
      <w:bodyDiv w:val="1"/>
      <w:marLeft w:val="0"/>
      <w:marRight w:val="0"/>
      <w:marTop w:val="0"/>
      <w:marBottom w:val="0"/>
      <w:divBdr>
        <w:top w:val="none" w:sz="0" w:space="0" w:color="auto"/>
        <w:left w:val="none" w:sz="0" w:space="0" w:color="auto"/>
        <w:bottom w:val="none" w:sz="0" w:space="0" w:color="auto"/>
        <w:right w:val="none" w:sz="0" w:space="0" w:color="auto"/>
      </w:divBdr>
    </w:div>
    <w:div w:id="819267179">
      <w:bodyDiv w:val="1"/>
      <w:marLeft w:val="0"/>
      <w:marRight w:val="0"/>
      <w:marTop w:val="0"/>
      <w:marBottom w:val="0"/>
      <w:divBdr>
        <w:top w:val="none" w:sz="0" w:space="0" w:color="auto"/>
        <w:left w:val="none" w:sz="0" w:space="0" w:color="auto"/>
        <w:bottom w:val="none" w:sz="0" w:space="0" w:color="auto"/>
        <w:right w:val="none" w:sz="0" w:space="0" w:color="auto"/>
      </w:divBdr>
    </w:div>
    <w:div w:id="846407845">
      <w:bodyDiv w:val="1"/>
      <w:marLeft w:val="0"/>
      <w:marRight w:val="0"/>
      <w:marTop w:val="0"/>
      <w:marBottom w:val="0"/>
      <w:divBdr>
        <w:top w:val="none" w:sz="0" w:space="0" w:color="auto"/>
        <w:left w:val="none" w:sz="0" w:space="0" w:color="auto"/>
        <w:bottom w:val="none" w:sz="0" w:space="0" w:color="auto"/>
        <w:right w:val="none" w:sz="0" w:space="0" w:color="auto"/>
      </w:divBdr>
    </w:div>
    <w:div w:id="1009405867">
      <w:bodyDiv w:val="1"/>
      <w:marLeft w:val="0"/>
      <w:marRight w:val="0"/>
      <w:marTop w:val="0"/>
      <w:marBottom w:val="0"/>
      <w:divBdr>
        <w:top w:val="none" w:sz="0" w:space="0" w:color="auto"/>
        <w:left w:val="none" w:sz="0" w:space="0" w:color="auto"/>
        <w:bottom w:val="none" w:sz="0" w:space="0" w:color="auto"/>
        <w:right w:val="none" w:sz="0" w:space="0" w:color="auto"/>
      </w:divBdr>
      <w:divsChild>
        <w:div w:id="23749213">
          <w:marLeft w:val="0"/>
          <w:marRight w:val="0"/>
          <w:marTop w:val="0"/>
          <w:marBottom w:val="0"/>
          <w:divBdr>
            <w:top w:val="single" w:sz="2" w:space="0" w:color="E3E3E3"/>
            <w:left w:val="single" w:sz="2" w:space="0" w:color="E3E3E3"/>
            <w:bottom w:val="single" w:sz="2" w:space="0" w:color="E3E3E3"/>
            <w:right w:val="single" w:sz="2" w:space="0" w:color="E3E3E3"/>
          </w:divBdr>
          <w:divsChild>
            <w:div w:id="1008867653">
              <w:marLeft w:val="0"/>
              <w:marRight w:val="0"/>
              <w:marTop w:val="0"/>
              <w:marBottom w:val="0"/>
              <w:divBdr>
                <w:top w:val="single" w:sz="2" w:space="0" w:color="E3E3E3"/>
                <w:left w:val="single" w:sz="2" w:space="0" w:color="E3E3E3"/>
                <w:bottom w:val="single" w:sz="2" w:space="0" w:color="E3E3E3"/>
                <w:right w:val="single" w:sz="2" w:space="0" w:color="E3E3E3"/>
              </w:divBdr>
              <w:divsChild>
                <w:div w:id="1850871894">
                  <w:marLeft w:val="0"/>
                  <w:marRight w:val="0"/>
                  <w:marTop w:val="0"/>
                  <w:marBottom w:val="0"/>
                  <w:divBdr>
                    <w:top w:val="single" w:sz="2" w:space="0" w:color="E3E3E3"/>
                    <w:left w:val="single" w:sz="2" w:space="0" w:color="E3E3E3"/>
                    <w:bottom w:val="single" w:sz="2" w:space="0" w:color="E3E3E3"/>
                    <w:right w:val="single" w:sz="2" w:space="0" w:color="E3E3E3"/>
                  </w:divBdr>
                  <w:divsChild>
                    <w:div w:id="89131275">
                      <w:marLeft w:val="0"/>
                      <w:marRight w:val="0"/>
                      <w:marTop w:val="0"/>
                      <w:marBottom w:val="0"/>
                      <w:divBdr>
                        <w:top w:val="single" w:sz="2" w:space="0" w:color="E3E3E3"/>
                        <w:left w:val="single" w:sz="2" w:space="0" w:color="E3E3E3"/>
                        <w:bottom w:val="single" w:sz="2" w:space="0" w:color="E3E3E3"/>
                        <w:right w:val="single" w:sz="2" w:space="0" w:color="E3E3E3"/>
                      </w:divBdr>
                      <w:divsChild>
                        <w:div w:id="1724400198">
                          <w:marLeft w:val="0"/>
                          <w:marRight w:val="0"/>
                          <w:marTop w:val="0"/>
                          <w:marBottom w:val="0"/>
                          <w:divBdr>
                            <w:top w:val="single" w:sz="2" w:space="0" w:color="E3E3E3"/>
                            <w:left w:val="single" w:sz="2" w:space="0" w:color="E3E3E3"/>
                            <w:bottom w:val="single" w:sz="2" w:space="0" w:color="E3E3E3"/>
                            <w:right w:val="single" w:sz="2" w:space="0" w:color="E3E3E3"/>
                          </w:divBdr>
                          <w:divsChild>
                            <w:div w:id="237249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040496">
                                  <w:marLeft w:val="0"/>
                                  <w:marRight w:val="0"/>
                                  <w:marTop w:val="0"/>
                                  <w:marBottom w:val="0"/>
                                  <w:divBdr>
                                    <w:top w:val="single" w:sz="2" w:space="0" w:color="E3E3E3"/>
                                    <w:left w:val="single" w:sz="2" w:space="0" w:color="E3E3E3"/>
                                    <w:bottom w:val="single" w:sz="2" w:space="0" w:color="E3E3E3"/>
                                    <w:right w:val="single" w:sz="2" w:space="0" w:color="E3E3E3"/>
                                  </w:divBdr>
                                  <w:divsChild>
                                    <w:div w:id="966621121">
                                      <w:marLeft w:val="0"/>
                                      <w:marRight w:val="0"/>
                                      <w:marTop w:val="0"/>
                                      <w:marBottom w:val="0"/>
                                      <w:divBdr>
                                        <w:top w:val="single" w:sz="2" w:space="0" w:color="E3E3E3"/>
                                        <w:left w:val="single" w:sz="2" w:space="0" w:color="E3E3E3"/>
                                        <w:bottom w:val="single" w:sz="2" w:space="0" w:color="E3E3E3"/>
                                        <w:right w:val="single" w:sz="2" w:space="0" w:color="E3E3E3"/>
                                      </w:divBdr>
                                      <w:divsChild>
                                        <w:div w:id="2014795280">
                                          <w:marLeft w:val="0"/>
                                          <w:marRight w:val="0"/>
                                          <w:marTop w:val="0"/>
                                          <w:marBottom w:val="0"/>
                                          <w:divBdr>
                                            <w:top w:val="single" w:sz="2" w:space="0" w:color="E3E3E3"/>
                                            <w:left w:val="single" w:sz="2" w:space="0" w:color="E3E3E3"/>
                                            <w:bottom w:val="single" w:sz="2" w:space="0" w:color="E3E3E3"/>
                                            <w:right w:val="single" w:sz="2" w:space="0" w:color="E3E3E3"/>
                                          </w:divBdr>
                                          <w:divsChild>
                                            <w:div w:id="1740594956">
                                              <w:marLeft w:val="0"/>
                                              <w:marRight w:val="0"/>
                                              <w:marTop w:val="0"/>
                                              <w:marBottom w:val="0"/>
                                              <w:divBdr>
                                                <w:top w:val="single" w:sz="2" w:space="0" w:color="E3E3E3"/>
                                                <w:left w:val="single" w:sz="2" w:space="0" w:color="E3E3E3"/>
                                                <w:bottom w:val="single" w:sz="2" w:space="0" w:color="E3E3E3"/>
                                                <w:right w:val="single" w:sz="2" w:space="0" w:color="E3E3E3"/>
                                              </w:divBdr>
                                              <w:divsChild>
                                                <w:div w:id="206993946">
                                                  <w:marLeft w:val="0"/>
                                                  <w:marRight w:val="0"/>
                                                  <w:marTop w:val="0"/>
                                                  <w:marBottom w:val="0"/>
                                                  <w:divBdr>
                                                    <w:top w:val="single" w:sz="2" w:space="0" w:color="E3E3E3"/>
                                                    <w:left w:val="single" w:sz="2" w:space="0" w:color="E3E3E3"/>
                                                    <w:bottom w:val="single" w:sz="2" w:space="0" w:color="E3E3E3"/>
                                                    <w:right w:val="single" w:sz="2" w:space="0" w:color="E3E3E3"/>
                                                  </w:divBdr>
                                                  <w:divsChild>
                                                    <w:div w:id="2055541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079249">
          <w:marLeft w:val="0"/>
          <w:marRight w:val="0"/>
          <w:marTop w:val="0"/>
          <w:marBottom w:val="0"/>
          <w:divBdr>
            <w:top w:val="none" w:sz="0" w:space="0" w:color="auto"/>
            <w:left w:val="none" w:sz="0" w:space="0" w:color="auto"/>
            <w:bottom w:val="none" w:sz="0" w:space="0" w:color="auto"/>
            <w:right w:val="none" w:sz="0" w:space="0" w:color="auto"/>
          </w:divBdr>
          <w:divsChild>
            <w:div w:id="1320386382">
              <w:marLeft w:val="0"/>
              <w:marRight w:val="0"/>
              <w:marTop w:val="0"/>
              <w:marBottom w:val="0"/>
              <w:divBdr>
                <w:top w:val="single" w:sz="2" w:space="0" w:color="E3E3E3"/>
                <w:left w:val="single" w:sz="2" w:space="0" w:color="E3E3E3"/>
                <w:bottom w:val="single" w:sz="2" w:space="0" w:color="E3E3E3"/>
                <w:right w:val="single" w:sz="2" w:space="0" w:color="E3E3E3"/>
              </w:divBdr>
              <w:divsChild>
                <w:div w:id="756252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26830174">
      <w:bodyDiv w:val="1"/>
      <w:marLeft w:val="0"/>
      <w:marRight w:val="0"/>
      <w:marTop w:val="0"/>
      <w:marBottom w:val="0"/>
      <w:divBdr>
        <w:top w:val="none" w:sz="0" w:space="0" w:color="auto"/>
        <w:left w:val="none" w:sz="0" w:space="0" w:color="auto"/>
        <w:bottom w:val="none" w:sz="0" w:space="0" w:color="auto"/>
        <w:right w:val="none" w:sz="0" w:space="0" w:color="auto"/>
      </w:divBdr>
    </w:div>
    <w:div w:id="1082336350">
      <w:bodyDiv w:val="1"/>
      <w:marLeft w:val="0"/>
      <w:marRight w:val="0"/>
      <w:marTop w:val="0"/>
      <w:marBottom w:val="0"/>
      <w:divBdr>
        <w:top w:val="none" w:sz="0" w:space="0" w:color="auto"/>
        <w:left w:val="none" w:sz="0" w:space="0" w:color="auto"/>
        <w:bottom w:val="none" w:sz="0" w:space="0" w:color="auto"/>
        <w:right w:val="none" w:sz="0" w:space="0" w:color="auto"/>
      </w:divBdr>
    </w:div>
    <w:div w:id="1121414300">
      <w:bodyDiv w:val="1"/>
      <w:marLeft w:val="0"/>
      <w:marRight w:val="0"/>
      <w:marTop w:val="0"/>
      <w:marBottom w:val="0"/>
      <w:divBdr>
        <w:top w:val="none" w:sz="0" w:space="0" w:color="auto"/>
        <w:left w:val="none" w:sz="0" w:space="0" w:color="auto"/>
        <w:bottom w:val="none" w:sz="0" w:space="0" w:color="auto"/>
        <w:right w:val="none" w:sz="0" w:space="0" w:color="auto"/>
      </w:divBdr>
    </w:div>
    <w:div w:id="1172182756">
      <w:bodyDiv w:val="1"/>
      <w:marLeft w:val="0"/>
      <w:marRight w:val="0"/>
      <w:marTop w:val="0"/>
      <w:marBottom w:val="0"/>
      <w:divBdr>
        <w:top w:val="none" w:sz="0" w:space="0" w:color="auto"/>
        <w:left w:val="none" w:sz="0" w:space="0" w:color="auto"/>
        <w:bottom w:val="none" w:sz="0" w:space="0" w:color="auto"/>
        <w:right w:val="none" w:sz="0" w:space="0" w:color="auto"/>
      </w:divBdr>
    </w:div>
    <w:div w:id="1199929912">
      <w:bodyDiv w:val="1"/>
      <w:marLeft w:val="0"/>
      <w:marRight w:val="0"/>
      <w:marTop w:val="0"/>
      <w:marBottom w:val="0"/>
      <w:divBdr>
        <w:top w:val="none" w:sz="0" w:space="0" w:color="auto"/>
        <w:left w:val="none" w:sz="0" w:space="0" w:color="auto"/>
        <w:bottom w:val="none" w:sz="0" w:space="0" w:color="auto"/>
        <w:right w:val="none" w:sz="0" w:space="0" w:color="auto"/>
      </w:divBdr>
    </w:div>
    <w:div w:id="1207528940">
      <w:bodyDiv w:val="1"/>
      <w:marLeft w:val="0"/>
      <w:marRight w:val="0"/>
      <w:marTop w:val="0"/>
      <w:marBottom w:val="0"/>
      <w:divBdr>
        <w:top w:val="none" w:sz="0" w:space="0" w:color="auto"/>
        <w:left w:val="none" w:sz="0" w:space="0" w:color="auto"/>
        <w:bottom w:val="none" w:sz="0" w:space="0" w:color="auto"/>
        <w:right w:val="none" w:sz="0" w:space="0" w:color="auto"/>
      </w:divBdr>
    </w:div>
    <w:div w:id="1211111003">
      <w:bodyDiv w:val="1"/>
      <w:marLeft w:val="0"/>
      <w:marRight w:val="0"/>
      <w:marTop w:val="0"/>
      <w:marBottom w:val="0"/>
      <w:divBdr>
        <w:top w:val="none" w:sz="0" w:space="0" w:color="auto"/>
        <w:left w:val="none" w:sz="0" w:space="0" w:color="auto"/>
        <w:bottom w:val="none" w:sz="0" w:space="0" w:color="auto"/>
        <w:right w:val="none" w:sz="0" w:space="0" w:color="auto"/>
      </w:divBdr>
    </w:div>
    <w:div w:id="1300382699">
      <w:bodyDiv w:val="1"/>
      <w:marLeft w:val="0"/>
      <w:marRight w:val="0"/>
      <w:marTop w:val="0"/>
      <w:marBottom w:val="0"/>
      <w:divBdr>
        <w:top w:val="none" w:sz="0" w:space="0" w:color="auto"/>
        <w:left w:val="none" w:sz="0" w:space="0" w:color="auto"/>
        <w:bottom w:val="none" w:sz="0" w:space="0" w:color="auto"/>
        <w:right w:val="none" w:sz="0" w:space="0" w:color="auto"/>
      </w:divBdr>
    </w:div>
    <w:div w:id="1350523504">
      <w:bodyDiv w:val="1"/>
      <w:marLeft w:val="0"/>
      <w:marRight w:val="0"/>
      <w:marTop w:val="0"/>
      <w:marBottom w:val="0"/>
      <w:divBdr>
        <w:top w:val="none" w:sz="0" w:space="0" w:color="auto"/>
        <w:left w:val="none" w:sz="0" w:space="0" w:color="auto"/>
        <w:bottom w:val="none" w:sz="0" w:space="0" w:color="auto"/>
        <w:right w:val="none" w:sz="0" w:space="0" w:color="auto"/>
      </w:divBdr>
    </w:div>
    <w:div w:id="1353721110">
      <w:bodyDiv w:val="1"/>
      <w:marLeft w:val="0"/>
      <w:marRight w:val="0"/>
      <w:marTop w:val="0"/>
      <w:marBottom w:val="0"/>
      <w:divBdr>
        <w:top w:val="none" w:sz="0" w:space="0" w:color="auto"/>
        <w:left w:val="none" w:sz="0" w:space="0" w:color="auto"/>
        <w:bottom w:val="none" w:sz="0" w:space="0" w:color="auto"/>
        <w:right w:val="none" w:sz="0" w:space="0" w:color="auto"/>
      </w:divBdr>
      <w:divsChild>
        <w:div w:id="782651603">
          <w:marLeft w:val="0"/>
          <w:marRight w:val="0"/>
          <w:marTop w:val="0"/>
          <w:marBottom w:val="0"/>
          <w:divBdr>
            <w:top w:val="none" w:sz="0" w:space="0" w:color="auto"/>
            <w:left w:val="none" w:sz="0" w:space="0" w:color="auto"/>
            <w:bottom w:val="none" w:sz="0" w:space="0" w:color="auto"/>
            <w:right w:val="none" w:sz="0" w:space="0" w:color="auto"/>
          </w:divBdr>
        </w:div>
      </w:divsChild>
    </w:div>
    <w:div w:id="1357926323">
      <w:bodyDiv w:val="1"/>
      <w:marLeft w:val="0"/>
      <w:marRight w:val="0"/>
      <w:marTop w:val="0"/>
      <w:marBottom w:val="0"/>
      <w:divBdr>
        <w:top w:val="none" w:sz="0" w:space="0" w:color="auto"/>
        <w:left w:val="none" w:sz="0" w:space="0" w:color="auto"/>
        <w:bottom w:val="none" w:sz="0" w:space="0" w:color="auto"/>
        <w:right w:val="none" w:sz="0" w:space="0" w:color="auto"/>
      </w:divBdr>
      <w:divsChild>
        <w:div w:id="374503032">
          <w:marLeft w:val="0"/>
          <w:marRight w:val="0"/>
          <w:marTop w:val="0"/>
          <w:marBottom w:val="0"/>
          <w:divBdr>
            <w:top w:val="single" w:sz="2" w:space="0" w:color="E3E3E3"/>
            <w:left w:val="single" w:sz="2" w:space="0" w:color="E3E3E3"/>
            <w:bottom w:val="single" w:sz="2" w:space="0" w:color="E3E3E3"/>
            <w:right w:val="single" w:sz="2" w:space="0" w:color="E3E3E3"/>
          </w:divBdr>
          <w:divsChild>
            <w:div w:id="1388262244">
              <w:marLeft w:val="0"/>
              <w:marRight w:val="0"/>
              <w:marTop w:val="0"/>
              <w:marBottom w:val="0"/>
              <w:divBdr>
                <w:top w:val="single" w:sz="2" w:space="0" w:color="E3E3E3"/>
                <w:left w:val="single" w:sz="2" w:space="0" w:color="E3E3E3"/>
                <w:bottom w:val="single" w:sz="2" w:space="0" w:color="E3E3E3"/>
                <w:right w:val="single" w:sz="2" w:space="0" w:color="E3E3E3"/>
              </w:divBdr>
              <w:divsChild>
                <w:div w:id="1770851738">
                  <w:marLeft w:val="0"/>
                  <w:marRight w:val="0"/>
                  <w:marTop w:val="0"/>
                  <w:marBottom w:val="0"/>
                  <w:divBdr>
                    <w:top w:val="single" w:sz="2" w:space="0" w:color="E3E3E3"/>
                    <w:left w:val="single" w:sz="2" w:space="0" w:color="E3E3E3"/>
                    <w:bottom w:val="single" w:sz="2" w:space="0" w:color="E3E3E3"/>
                    <w:right w:val="single" w:sz="2" w:space="0" w:color="E3E3E3"/>
                  </w:divBdr>
                  <w:divsChild>
                    <w:div w:id="859660277">
                      <w:marLeft w:val="0"/>
                      <w:marRight w:val="0"/>
                      <w:marTop w:val="0"/>
                      <w:marBottom w:val="0"/>
                      <w:divBdr>
                        <w:top w:val="single" w:sz="2" w:space="0" w:color="E3E3E3"/>
                        <w:left w:val="single" w:sz="2" w:space="0" w:color="E3E3E3"/>
                        <w:bottom w:val="single" w:sz="2" w:space="0" w:color="E3E3E3"/>
                        <w:right w:val="single" w:sz="2" w:space="0" w:color="E3E3E3"/>
                      </w:divBdr>
                      <w:divsChild>
                        <w:div w:id="1969584144">
                          <w:marLeft w:val="0"/>
                          <w:marRight w:val="0"/>
                          <w:marTop w:val="0"/>
                          <w:marBottom w:val="0"/>
                          <w:divBdr>
                            <w:top w:val="single" w:sz="2" w:space="0" w:color="E3E3E3"/>
                            <w:left w:val="single" w:sz="2" w:space="0" w:color="E3E3E3"/>
                            <w:bottom w:val="single" w:sz="2" w:space="0" w:color="E3E3E3"/>
                            <w:right w:val="single" w:sz="2" w:space="0" w:color="E3E3E3"/>
                          </w:divBdr>
                          <w:divsChild>
                            <w:div w:id="41189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177108">
                                  <w:marLeft w:val="0"/>
                                  <w:marRight w:val="0"/>
                                  <w:marTop w:val="0"/>
                                  <w:marBottom w:val="0"/>
                                  <w:divBdr>
                                    <w:top w:val="single" w:sz="2" w:space="0" w:color="E3E3E3"/>
                                    <w:left w:val="single" w:sz="2" w:space="0" w:color="E3E3E3"/>
                                    <w:bottom w:val="single" w:sz="2" w:space="0" w:color="E3E3E3"/>
                                    <w:right w:val="single" w:sz="2" w:space="0" w:color="E3E3E3"/>
                                  </w:divBdr>
                                  <w:divsChild>
                                    <w:div w:id="1062488952">
                                      <w:marLeft w:val="0"/>
                                      <w:marRight w:val="0"/>
                                      <w:marTop w:val="0"/>
                                      <w:marBottom w:val="0"/>
                                      <w:divBdr>
                                        <w:top w:val="single" w:sz="2" w:space="0" w:color="E3E3E3"/>
                                        <w:left w:val="single" w:sz="2" w:space="0" w:color="E3E3E3"/>
                                        <w:bottom w:val="single" w:sz="2" w:space="0" w:color="E3E3E3"/>
                                        <w:right w:val="single" w:sz="2" w:space="0" w:color="E3E3E3"/>
                                      </w:divBdr>
                                      <w:divsChild>
                                        <w:div w:id="482966708">
                                          <w:marLeft w:val="0"/>
                                          <w:marRight w:val="0"/>
                                          <w:marTop w:val="0"/>
                                          <w:marBottom w:val="0"/>
                                          <w:divBdr>
                                            <w:top w:val="single" w:sz="2" w:space="0" w:color="E3E3E3"/>
                                            <w:left w:val="single" w:sz="2" w:space="0" w:color="E3E3E3"/>
                                            <w:bottom w:val="single" w:sz="2" w:space="0" w:color="E3E3E3"/>
                                            <w:right w:val="single" w:sz="2" w:space="0" w:color="E3E3E3"/>
                                          </w:divBdr>
                                          <w:divsChild>
                                            <w:div w:id="1196432810">
                                              <w:marLeft w:val="0"/>
                                              <w:marRight w:val="0"/>
                                              <w:marTop w:val="0"/>
                                              <w:marBottom w:val="0"/>
                                              <w:divBdr>
                                                <w:top w:val="single" w:sz="2" w:space="0" w:color="E3E3E3"/>
                                                <w:left w:val="single" w:sz="2" w:space="0" w:color="E3E3E3"/>
                                                <w:bottom w:val="single" w:sz="2" w:space="0" w:color="E3E3E3"/>
                                                <w:right w:val="single" w:sz="2" w:space="0" w:color="E3E3E3"/>
                                              </w:divBdr>
                                              <w:divsChild>
                                                <w:div w:id="1355226713">
                                                  <w:marLeft w:val="0"/>
                                                  <w:marRight w:val="0"/>
                                                  <w:marTop w:val="0"/>
                                                  <w:marBottom w:val="0"/>
                                                  <w:divBdr>
                                                    <w:top w:val="single" w:sz="2" w:space="0" w:color="E3E3E3"/>
                                                    <w:left w:val="single" w:sz="2" w:space="0" w:color="E3E3E3"/>
                                                    <w:bottom w:val="single" w:sz="2" w:space="0" w:color="E3E3E3"/>
                                                    <w:right w:val="single" w:sz="2" w:space="0" w:color="E3E3E3"/>
                                                  </w:divBdr>
                                                  <w:divsChild>
                                                    <w:div w:id="91824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86476599">
          <w:marLeft w:val="0"/>
          <w:marRight w:val="0"/>
          <w:marTop w:val="0"/>
          <w:marBottom w:val="0"/>
          <w:divBdr>
            <w:top w:val="none" w:sz="0" w:space="0" w:color="auto"/>
            <w:left w:val="none" w:sz="0" w:space="0" w:color="auto"/>
            <w:bottom w:val="none" w:sz="0" w:space="0" w:color="auto"/>
            <w:right w:val="none" w:sz="0" w:space="0" w:color="auto"/>
          </w:divBdr>
          <w:divsChild>
            <w:div w:id="362633390">
              <w:marLeft w:val="0"/>
              <w:marRight w:val="0"/>
              <w:marTop w:val="0"/>
              <w:marBottom w:val="0"/>
              <w:divBdr>
                <w:top w:val="single" w:sz="2" w:space="0" w:color="E3E3E3"/>
                <w:left w:val="single" w:sz="2" w:space="0" w:color="E3E3E3"/>
                <w:bottom w:val="single" w:sz="2" w:space="0" w:color="E3E3E3"/>
                <w:right w:val="single" w:sz="2" w:space="0" w:color="E3E3E3"/>
              </w:divBdr>
              <w:divsChild>
                <w:div w:id="2010399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22987545">
      <w:bodyDiv w:val="1"/>
      <w:marLeft w:val="0"/>
      <w:marRight w:val="0"/>
      <w:marTop w:val="0"/>
      <w:marBottom w:val="0"/>
      <w:divBdr>
        <w:top w:val="none" w:sz="0" w:space="0" w:color="auto"/>
        <w:left w:val="none" w:sz="0" w:space="0" w:color="auto"/>
        <w:bottom w:val="none" w:sz="0" w:space="0" w:color="auto"/>
        <w:right w:val="none" w:sz="0" w:space="0" w:color="auto"/>
      </w:divBdr>
    </w:div>
    <w:div w:id="1471946466">
      <w:bodyDiv w:val="1"/>
      <w:marLeft w:val="0"/>
      <w:marRight w:val="0"/>
      <w:marTop w:val="0"/>
      <w:marBottom w:val="0"/>
      <w:divBdr>
        <w:top w:val="none" w:sz="0" w:space="0" w:color="auto"/>
        <w:left w:val="none" w:sz="0" w:space="0" w:color="auto"/>
        <w:bottom w:val="none" w:sz="0" w:space="0" w:color="auto"/>
        <w:right w:val="none" w:sz="0" w:space="0" w:color="auto"/>
      </w:divBdr>
    </w:div>
    <w:div w:id="1509247109">
      <w:bodyDiv w:val="1"/>
      <w:marLeft w:val="0"/>
      <w:marRight w:val="0"/>
      <w:marTop w:val="0"/>
      <w:marBottom w:val="0"/>
      <w:divBdr>
        <w:top w:val="none" w:sz="0" w:space="0" w:color="auto"/>
        <w:left w:val="none" w:sz="0" w:space="0" w:color="auto"/>
        <w:bottom w:val="none" w:sz="0" w:space="0" w:color="auto"/>
        <w:right w:val="none" w:sz="0" w:space="0" w:color="auto"/>
      </w:divBdr>
    </w:div>
    <w:div w:id="1603298952">
      <w:bodyDiv w:val="1"/>
      <w:marLeft w:val="0"/>
      <w:marRight w:val="0"/>
      <w:marTop w:val="0"/>
      <w:marBottom w:val="0"/>
      <w:divBdr>
        <w:top w:val="none" w:sz="0" w:space="0" w:color="auto"/>
        <w:left w:val="none" w:sz="0" w:space="0" w:color="auto"/>
        <w:bottom w:val="none" w:sz="0" w:space="0" w:color="auto"/>
        <w:right w:val="none" w:sz="0" w:space="0" w:color="auto"/>
      </w:divBdr>
      <w:divsChild>
        <w:div w:id="386493867">
          <w:marLeft w:val="0"/>
          <w:marRight w:val="0"/>
          <w:marTop w:val="0"/>
          <w:marBottom w:val="0"/>
          <w:divBdr>
            <w:top w:val="single" w:sz="2" w:space="0" w:color="E3E3E3"/>
            <w:left w:val="single" w:sz="2" w:space="0" w:color="E3E3E3"/>
            <w:bottom w:val="single" w:sz="2" w:space="0" w:color="E3E3E3"/>
            <w:right w:val="single" w:sz="2" w:space="0" w:color="E3E3E3"/>
          </w:divBdr>
          <w:divsChild>
            <w:div w:id="2144349007">
              <w:marLeft w:val="0"/>
              <w:marRight w:val="0"/>
              <w:marTop w:val="0"/>
              <w:marBottom w:val="0"/>
              <w:divBdr>
                <w:top w:val="single" w:sz="2" w:space="0" w:color="E3E3E3"/>
                <w:left w:val="single" w:sz="2" w:space="0" w:color="E3E3E3"/>
                <w:bottom w:val="single" w:sz="2" w:space="0" w:color="E3E3E3"/>
                <w:right w:val="single" w:sz="2" w:space="0" w:color="E3E3E3"/>
              </w:divBdr>
              <w:divsChild>
                <w:div w:id="970132024">
                  <w:marLeft w:val="0"/>
                  <w:marRight w:val="0"/>
                  <w:marTop w:val="0"/>
                  <w:marBottom w:val="0"/>
                  <w:divBdr>
                    <w:top w:val="single" w:sz="2" w:space="0" w:color="E3E3E3"/>
                    <w:left w:val="single" w:sz="2" w:space="0" w:color="E3E3E3"/>
                    <w:bottom w:val="single" w:sz="2" w:space="0" w:color="E3E3E3"/>
                    <w:right w:val="single" w:sz="2" w:space="0" w:color="E3E3E3"/>
                  </w:divBdr>
                  <w:divsChild>
                    <w:div w:id="371996867">
                      <w:marLeft w:val="0"/>
                      <w:marRight w:val="0"/>
                      <w:marTop w:val="0"/>
                      <w:marBottom w:val="0"/>
                      <w:divBdr>
                        <w:top w:val="single" w:sz="2" w:space="0" w:color="E3E3E3"/>
                        <w:left w:val="single" w:sz="2" w:space="0" w:color="E3E3E3"/>
                        <w:bottom w:val="single" w:sz="2" w:space="0" w:color="E3E3E3"/>
                        <w:right w:val="single" w:sz="2" w:space="0" w:color="E3E3E3"/>
                      </w:divBdr>
                      <w:divsChild>
                        <w:div w:id="1144657405">
                          <w:marLeft w:val="0"/>
                          <w:marRight w:val="0"/>
                          <w:marTop w:val="0"/>
                          <w:marBottom w:val="0"/>
                          <w:divBdr>
                            <w:top w:val="single" w:sz="2" w:space="0" w:color="E3E3E3"/>
                            <w:left w:val="single" w:sz="2" w:space="0" w:color="E3E3E3"/>
                            <w:bottom w:val="single" w:sz="2" w:space="0" w:color="E3E3E3"/>
                            <w:right w:val="single" w:sz="2" w:space="0" w:color="E3E3E3"/>
                          </w:divBdr>
                          <w:divsChild>
                            <w:div w:id="1106122905">
                              <w:marLeft w:val="0"/>
                              <w:marRight w:val="0"/>
                              <w:marTop w:val="0"/>
                              <w:marBottom w:val="0"/>
                              <w:divBdr>
                                <w:top w:val="single" w:sz="2" w:space="0" w:color="E3E3E3"/>
                                <w:left w:val="single" w:sz="2" w:space="0" w:color="E3E3E3"/>
                                <w:bottom w:val="single" w:sz="2" w:space="0" w:color="E3E3E3"/>
                                <w:right w:val="single" w:sz="2" w:space="0" w:color="E3E3E3"/>
                              </w:divBdr>
                              <w:divsChild>
                                <w:div w:id="1540431122">
                                  <w:marLeft w:val="0"/>
                                  <w:marRight w:val="0"/>
                                  <w:marTop w:val="100"/>
                                  <w:marBottom w:val="100"/>
                                  <w:divBdr>
                                    <w:top w:val="single" w:sz="2" w:space="0" w:color="E3E3E3"/>
                                    <w:left w:val="single" w:sz="2" w:space="0" w:color="E3E3E3"/>
                                    <w:bottom w:val="single" w:sz="2" w:space="0" w:color="E3E3E3"/>
                                    <w:right w:val="single" w:sz="2" w:space="0" w:color="E3E3E3"/>
                                  </w:divBdr>
                                  <w:divsChild>
                                    <w:div w:id="506021665">
                                      <w:marLeft w:val="0"/>
                                      <w:marRight w:val="0"/>
                                      <w:marTop w:val="0"/>
                                      <w:marBottom w:val="0"/>
                                      <w:divBdr>
                                        <w:top w:val="single" w:sz="2" w:space="0" w:color="E3E3E3"/>
                                        <w:left w:val="single" w:sz="2" w:space="0" w:color="E3E3E3"/>
                                        <w:bottom w:val="single" w:sz="2" w:space="0" w:color="E3E3E3"/>
                                        <w:right w:val="single" w:sz="2" w:space="0" w:color="E3E3E3"/>
                                      </w:divBdr>
                                      <w:divsChild>
                                        <w:div w:id="1454640677">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64">
                                              <w:marLeft w:val="0"/>
                                              <w:marRight w:val="0"/>
                                              <w:marTop w:val="0"/>
                                              <w:marBottom w:val="0"/>
                                              <w:divBdr>
                                                <w:top w:val="single" w:sz="2" w:space="0" w:color="E3E3E3"/>
                                                <w:left w:val="single" w:sz="2" w:space="0" w:color="E3E3E3"/>
                                                <w:bottom w:val="single" w:sz="2" w:space="0" w:color="E3E3E3"/>
                                                <w:right w:val="single" w:sz="2" w:space="0" w:color="E3E3E3"/>
                                              </w:divBdr>
                                              <w:divsChild>
                                                <w:div w:id="214124955">
                                                  <w:marLeft w:val="0"/>
                                                  <w:marRight w:val="0"/>
                                                  <w:marTop w:val="0"/>
                                                  <w:marBottom w:val="0"/>
                                                  <w:divBdr>
                                                    <w:top w:val="single" w:sz="2" w:space="0" w:color="E3E3E3"/>
                                                    <w:left w:val="single" w:sz="2" w:space="0" w:color="E3E3E3"/>
                                                    <w:bottom w:val="single" w:sz="2" w:space="0" w:color="E3E3E3"/>
                                                    <w:right w:val="single" w:sz="2" w:space="0" w:color="E3E3E3"/>
                                                  </w:divBdr>
                                                  <w:divsChild>
                                                    <w:div w:id="1191072470">
                                                      <w:marLeft w:val="0"/>
                                                      <w:marRight w:val="0"/>
                                                      <w:marTop w:val="0"/>
                                                      <w:marBottom w:val="0"/>
                                                      <w:divBdr>
                                                        <w:top w:val="single" w:sz="2" w:space="0" w:color="E3E3E3"/>
                                                        <w:left w:val="single" w:sz="2" w:space="0" w:color="E3E3E3"/>
                                                        <w:bottom w:val="single" w:sz="2" w:space="0" w:color="E3E3E3"/>
                                                        <w:right w:val="single" w:sz="2" w:space="0" w:color="E3E3E3"/>
                                                      </w:divBdr>
                                                      <w:divsChild>
                                                        <w:div w:id="61302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01030259">
          <w:marLeft w:val="0"/>
          <w:marRight w:val="0"/>
          <w:marTop w:val="0"/>
          <w:marBottom w:val="0"/>
          <w:divBdr>
            <w:top w:val="none" w:sz="0" w:space="0" w:color="auto"/>
            <w:left w:val="none" w:sz="0" w:space="0" w:color="auto"/>
            <w:bottom w:val="none" w:sz="0" w:space="0" w:color="auto"/>
            <w:right w:val="none" w:sz="0" w:space="0" w:color="auto"/>
          </w:divBdr>
          <w:divsChild>
            <w:div w:id="1718621731">
              <w:marLeft w:val="0"/>
              <w:marRight w:val="0"/>
              <w:marTop w:val="0"/>
              <w:marBottom w:val="0"/>
              <w:divBdr>
                <w:top w:val="single" w:sz="2" w:space="0" w:color="E3E3E3"/>
                <w:left w:val="single" w:sz="2" w:space="0" w:color="E3E3E3"/>
                <w:bottom w:val="single" w:sz="2" w:space="0" w:color="E3E3E3"/>
                <w:right w:val="single" w:sz="2" w:space="0" w:color="E3E3E3"/>
              </w:divBdr>
              <w:divsChild>
                <w:div w:id="1329167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6834757">
      <w:bodyDiv w:val="1"/>
      <w:marLeft w:val="0"/>
      <w:marRight w:val="0"/>
      <w:marTop w:val="0"/>
      <w:marBottom w:val="0"/>
      <w:divBdr>
        <w:top w:val="none" w:sz="0" w:space="0" w:color="auto"/>
        <w:left w:val="none" w:sz="0" w:space="0" w:color="auto"/>
        <w:bottom w:val="none" w:sz="0" w:space="0" w:color="auto"/>
        <w:right w:val="none" w:sz="0" w:space="0" w:color="auto"/>
      </w:divBdr>
    </w:div>
    <w:div w:id="1680421822">
      <w:bodyDiv w:val="1"/>
      <w:marLeft w:val="0"/>
      <w:marRight w:val="0"/>
      <w:marTop w:val="0"/>
      <w:marBottom w:val="0"/>
      <w:divBdr>
        <w:top w:val="none" w:sz="0" w:space="0" w:color="auto"/>
        <w:left w:val="none" w:sz="0" w:space="0" w:color="auto"/>
        <w:bottom w:val="none" w:sz="0" w:space="0" w:color="auto"/>
        <w:right w:val="none" w:sz="0" w:space="0" w:color="auto"/>
      </w:divBdr>
    </w:div>
    <w:div w:id="1904633787">
      <w:bodyDiv w:val="1"/>
      <w:marLeft w:val="0"/>
      <w:marRight w:val="0"/>
      <w:marTop w:val="0"/>
      <w:marBottom w:val="0"/>
      <w:divBdr>
        <w:top w:val="none" w:sz="0" w:space="0" w:color="auto"/>
        <w:left w:val="none" w:sz="0" w:space="0" w:color="auto"/>
        <w:bottom w:val="none" w:sz="0" w:space="0" w:color="auto"/>
        <w:right w:val="none" w:sz="0" w:space="0" w:color="auto"/>
      </w:divBdr>
      <w:divsChild>
        <w:div w:id="1132596749">
          <w:marLeft w:val="0"/>
          <w:marRight w:val="0"/>
          <w:marTop w:val="0"/>
          <w:marBottom w:val="0"/>
          <w:divBdr>
            <w:top w:val="single" w:sz="2" w:space="0" w:color="E3E3E3"/>
            <w:left w:val="single" w:sz="2" w:space="0" w:color="E3E3E3"/>
            <w:bottom w:val="single" w:sz="2" w:space="0" w:color="E3E3E3"/>
            <w:right w:val="single" w:sz="2" w:space="0" w:color="E3E3E3"/>
          </w:divBdr>
          <w:divsChild>
            <w:div w:id="953907984">
              <w:marLeft w:val="0"/>
              <w:marRight w:val="0"/>
              <w:marTop w:val="0"/>
              <w:marBottom w:val="0"/>
              <w:divBdr>
                <w:top w:val="single" w:sz="2" w:space="0" w:color="E3E3E3"/>
                <w:left w:val="single" w:sz="2" w:space="0" w:color="E3E3E3"/>
                <w:bottom w:val="single" w:sz="2" w:space="0" w:color="E3E3E3"/>
                <w:right w:val="single" w:sz="2" w:space="0" w:color="E3E3E3"/>
              </w:divBdr>
              <w:divsChild>
                <w:div w:id="1707217829">
                  <w:marLeft w:val="0"/>
                  <w:marRight w:val="0"/>
                  <w:marTop w:val="0"/>
                  <w:marBottom w:val="0"/>
                  <w:divBdr>
                    <w:top w:val="single" w:sz="2" w:space="0" w:color="E3E3E3"/>
                    <w:left w:val="single" w:sz="2" w:space="0" w:color="E3E3E3"/>
                    <w:bottom w:val="single" w:sz="2" w:space="0" w:color="E3E3E3"/>
                    <w:right w:val="single" w:sz="2" w:space="0" w:color="E3E3E3"/>
                  </w:divBdr>
                  <w:divsChild>
                    <w:div w:id="331301548">
                      <w:marLeft w:val="0"/>
                      <w:marRight w:val="0"/>
                      <w:marTop w:val="0"/>
                      <w:marBottom w:val="0"/>
                      <w:divBdr>
                        <w:top w:val="single" w:sz="2" w:space="0" w:color="E3E3E3"/>
                        <w:left w:val="single" w:sz="2" w:space="0" w:color="E3E3E3"/>
                        <w:bottom w:val="single" w:sz="2" w:space="0" w:color="E3E3E3"/>
                        <w:right w:val="single" w:sz="2" w:space="0" w:color="E3E3E3"/>
                      </w:divBdr>
                      <w:divsChild>
                        <w:div w:id="1513183622">
                          <w:marLeft w:val="0"/>
                          <w:marRight w:val="0"/>
                          <w:marTop w:val="0"/>
                          <w:marBottom w:val="0"/>
                          <w:divBdr>
                            <w:top w:val="single" w:sz="2" w:space="0" w:color="E3E3E3"/>
                            <w:left w:val="single" w:sz="2" w:space="0" w:color="E3E3E3"/>
                            <w:bottom w:val="single" w:sz="2" w:space="0" w:color="E3E3E3"/>
                            <w:right w:val="single" w:sz="2" w:space="0" w:color="E3E3E3"/>
                          </w:divBdr>
                          <w:divsChild>
                            <w:div w:id="1544248619">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003623">
                                  <w:marLeft w:val="0"/>
                                  <w:marRight w:val="0"/>
                                  <w:marTop w:val="0"/>
                                  <w:marBottom w:val="0"/>
                                  <w:divBdr>
                                    <w:top w:val="single" w:sz="2" w:space="0" w:color="E3E3E3"/>
                                    <w:left w:val="single" w:sz="2" w:space="0" w:color="E3E3E3"/>
                                    <w:bottom w:val="single" w:sz="2" w:space="0" w:color="E3E3E3"/>
                                    <w:right w:val="single" w:sz="2" w:space="0" w:color="E3E3E3"/>
                                  </w:divBdr>
                                  <w:divsChild>
                                    <w:div w:id="1066953108">
                                      <w:marLeft w:val="0"/>
                                      <w:marRight w:val="0"/>
                                      <w:marTop w:val="0"/>
                                      <w:marBottom w:val="0"/>
                                      <w:divBdr>
                                        <w:top w:val="single" w:sz="2" w:space="0" w:color="E3E3E3"/>
                                        <w:left w:val="single" w:sz="2" w:space="0" w:color="E3E3E3"/>
                                        <w:bottom w:val="single" w:sz="2" w:space="0" w:color="E3E3E3"/>
                                        <w:right w:val="single" w:sz="2" w:space="0" w:color="E3E3E3"/>
                                      </w:divBdr>
                                      <w:divsChild>
                                        <w:div w:id="965084545">
                                          <w:marLeft w:val="0"/>
                                          <w:marRight w:val="0"/>
                                          <w:marTop w:val="0"/>
                                          <w:marBottom w:val="0"/>
                                          <w:divBdr>
                                            <w:top w:val="single" w:sz="2" w:space="0" w:color="E3E3E3"/>
                                            <w:left w:val="single" w:sz="2" w:space="0" w:color="E3E3E3"/>
                                            <w:bottom w:val="single" w:sz="2" w:space="0" w:color="E3E3E3"/>
                                            <w:right w:val="single" w:sz="2" w:space="0" w:color="E3E3E3"/>
                                          </w:divBdr>
                                          <w:divsChild>
                                            <w:div w:id="639381495">
                                              <w:marLeft w:val="0"/>
                                              <w:marRight w:val="0"/>
                                              <w:marTop w:val="0"/>
                                              <w:marBottom w:val="0"/>
                                              <w:divBdr>
                                                <w:top w:val="single" w:sz="2" w:space="0" w:color="E3E3E3"/>
                                                <w:left w:val="single" w:sz="2" w:space="0" w:color="E3E3E3"/>
                                                <w:bottom w:val="single" w:sz="2" w:space="0" w:color="E3E3E3"/>
                                                <w:right w:val="single" w:sz="2" w:space="0" w:color="E3E3E3"/>
                                              </w:divBdr>
                                              <w:divsChild>
                                                <w:div w:id="2043701276">
                                                  <w:marLeft w:val="0"/>
                                                  <w:marRight w:val="0"/>
                                                  <w:marTop w:val="0"/>
                                                  <w:marBottom w:val="0"/>
                                                  <w:divBdr>
                                                    <w:top w:val="single" w:sz="2" w:space="0" w:color="E3E3E3"/>
                                                    <w:left w:val="single" w:sz="2" w:space="0" w:color="E3E3E3"/>
                                                    <w:bottom w:val="single" w:sz="2" w:space="0" w:color="E3E3E3"/>
                                                    <w:right w:val="single" w:sz="2" w:space="0" w:color="E3E3E3"/>
                                                  </w:divBdr>
                                                  <w:divsChild>
                                                    <w:div w:id="185412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4629022">
          <w:marLeft w:val="0"/>
          <w:marRight w:val="0"/>
          <w:marTop w:val="0"/>
          <w:marBottom w:val="0"/>
          <w:divBdr>
            <w:top w:val="none" w:sz="0" w:space="0" w:color="auto"/>
            <w:left w:val="none" w:sz="0" w:space="0" w:color="auto"/>
            <w:bottom w:val="none" w:sz="0" w:space="0" w:color="auto"/>
            <w:right w:val="none" w:sz="0" w:space="0" w:color="auto"/>
          </w:divBdr>
          <w:divsChild>
            <w:div w:id="987367963">
              <w:marLeft w:val="0"/>
              <w:marRight w:val="0"/>
              <w:marTop w:val="0"/>
              <w:marBottom w:val="0"/>
              <w:divBdr>
                <w:top w:val="single" w:sz="2" w:space="0" w:color="E3E3E3"/>
                <w:left w:val="single" w:sz="2" w:space="0" w:color="E3E3E3"/>
                <w:bottom w:val="single" w:sz="2" w:space="0" w:color="E3E3E3"/>
                <w:right w:val="single" w:sz="2" w:space="0" w:color="E3E3E3"/>
              </w:divBdr>
              <w:divsChild>
                <w:div w:id="10689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04815544">
      <w:bodyDiv w:val="1"/>
      <w:marLeft w:val="0"/>
      <w:marRight w:val="0"/>
      <w:marTop w:val="0"/>
      <w:marBottom w:val="0"/>
      <w:divBdr>
        <w:top w:val="none" w:sz="0" w:space="0" w:color="auto"/>
        <w:left w:val="none" w:sz="0" w:space="0" w:color="auto"/>
        <w:bottom w:val="none" w:sz="0" w:space="0" w:color="auto"/>
        <w:right w:val="none" w:sz="0" w:space="0" w:color="auto"/>
      </w:divBdr>
    </w:div>
    <w:div w:id="2009214333">
      <w:bodyDiv w:val="1"/>
      <w:marLeft w:val="0"/>
      <w:marRight w:val="0"/>
      <w:marTop w:val="0"/>
      <w:marBottom w:val="0"/>
      <w:divBdr>
        <w:top w:val="none" w:sz="0" w:space="0" w:color="auto"/>
        <w:left w:val="none" w:sz="0" w:space="0" w:color="auto"/>
        <w:bottom w:val="none" w:sz="0" w:space="0" w:color="auto"/>
        <w:right w:val="none" w:sz="0" w:space="0" w:color="auto"/>
      </w:divBdr>
      <w:divsChild>
        <w:div w:id="1367675925">
          <w:marLeft w:val="0"/>
          <w:marRight w:val="0"/>
          <w:marTop w:val="0"/>
          <w:marBottom w:val="0"/>
          <w:divBdr>
            <w:top w:val="none" w:sz="0" w:space="0" w:color="auto"/>
            <w:left w:val="none" w:sz="0" w:space="0" w:color="auto"/>
            <w:bottom w:val="none" w:sz="0" w:space="0" w:color="auto"/>
            <w:right w:val="none" w:sz="0" w:space="0" w:color="auto"/>
          </w:divBdr>
        </w:div>
      </w:divsChild>
    </w:div>
    <w:div w:id="2084718142">
      <w:bodyDiv w:val="1"/>
      <w:marLeft w:val="0"/>
      <w:marRight w:val="0"/>
      <w:marTop w:val="0"/>
      <w:marBottom w:val="0"/>
      <w:divBdr>
        <w:top w:val="none" w:sz="0" w:space="0" w:color="auto"/>
        <w:left w:val="none" w:sz="0" w:space="0" w:color="auto"/>
        <w:bottom w:val="none" w:sz="0" w:space="0" w:color="auto"/>
        <w:right w:val="none" w:sz="0" w:space="0" w:color="auto"/>
      </w:divBdr>
    </w:div>
    <w:div w:id="2084989016">
      <w:bodyDiv w:val="1"/>
      <w:marLeft w:val="0"/>
      <w:marRight w:val="0"/>
      <w:marTop w:val="0"/>
      <w:marBottom w:val="0"/>
      <w:divBdr>
        <w:top w:val="none" w:sz="0" w:space="0" w:color="auto"/>
        <w:left w:val="none" w:sz="0" w:space="0" w:color="auto"/>
        <w:bottom w:val="none" w:sz="0" w:space="0" w:color="auto"/>
        <w:right w:val="none" w:sz="0" w:space="0" w:color="auto"/>
      </w:divBdr>
    </w:div>
    <w:div w:id="2088185454">
      <w:bodyDiv w:val="1"/>
      <w:marLeft w:val="0"/>
      <w:marRight w:val="0"/>
      <w:marTop w:val="0"/>
      <w:marBottom w:val="0"/>
      <w:divBdr>
        <w:top w:val="none" w:sz="0" w:space="0" w:color="auto"/>
        <w:left w:val="none" w:sz="0" w:space="0" w:color="auto"/>
        <w:bottom w:val="none" w:sz="0" w:space="0" w:color="auto"/>
        <w:right w:val="none" w:sz="0" w:space="0" w:color="auto"/>
      </w:divBdr>
    </w:div>
    <w:div w:id="2140418556">
      <w:bodyDiv w:val="1"/>
      <w:marLeft w:val="0"/>
      <w:marRight w:val="0"/>
      <w:marTop w:val="0"/>
      <w:marBottom w:val="0"/>
      <w:divBdr>
        <w:top w:val="none" w:sz="0" w:space="0" w:color="auto"/>
        <w:left w:val="none" w:sz="0" w:space="0" w:color="auto"/>
        <w:bottom w:val="none" w:sz="0" w:space="0" w:color="auto"/>
        <w:right w:val="none" w:sz="0" w:space="0" w:color="auto"/>
      </w:divBdr>
      <w:divsChild>
        <w:div w:id="189881295">
          <w:marLeft w:val="0"/>
          <w:marRight w:val="0"/>
          <w:marTop w:val="0"/>
          <w:marBottom w:val="0"/>
          <w:divBdr>
            <w:top w:val="single" w:sz="2" w:space="0" w:color="E3E3E3"/>
            <w:left w:val="single" w:sz="2" w:space="0" w:color="E3E3E3"/>
            <w:bottom w:val="single" w:sz="2" w:space="0" w:color="E3E3E3"/>
            <w:right w:val="single" w:sz="2" w:space="0" w:color="E3E3E3"/>
          </w:divBdr>
          <w:divsChild>
            <w:div w:id="1789544587">
              <w:marLeft w:val="0"/>
              <w:marRight w:val="0"/>
              <w:marTop w:val="0"/>
              <w:marBottom w:val="0"/>
              <w:divBdr>
                <w:top w:val="single" w:sz="2" w:space="0" w:color="E3E3E3"/>
                <w:left w:val="single" w:sz="2" w:space="0" w:color="E3E3E3"/>
                <w:bottom w:val="single" w:sz="2" w:space="0" w:color="E3E3E3"/>
                <w:right w:val="single" w:sz="2" w:space="0" w:color="E3E3E3"/>
              </w:divBdr>
              <w:divsChild>
                <w:div w:id="1369524742">
                  <w:marLeft w:val="0"/>
                  <w:marRight w:val="0"/>
                  <w:marTop w:val="0"/>
                  <w:marBottom w:val="0"/>
                  <w:divBdr>
                    <w:top w:val="single" w:sz="2" w:space="0" w:color="E3E3E3"/>
                    <w:left w:val="single" w:sz="2" w:space="0" w:color="E3E3E3"/>
                    <w:bottom w:val="single" w:sz="2" w:space="0" w:color="E3E3E3"/>
                    <w:right w:val="single" w:sz="2" w:space="0" w:color="E3E3E3"/>
                  </w:divBdr>
                  <w:divsChild>
                    <w:div w:id="172113446">
                      <w:marLeft w:val="0"/>
                      <w:marRight w:val="0"/>
                      <w:marTop w:val="0"/>
                      <w:marBottom w:val="0"/>
                      <w:divBdr>
                        <w:top w:val="single" w:sz="2" w:space="0" w:color="E3E3E3"/>
                        <w:left w:val="single" w:sz="2" w:space="0" w:color="E3E3E3"/>
                        <w:bottom w:val="single" w:sz="2" w:space="0" w:color="E3E3E3"/>
                        <w:right w:val="single" w:sz="2" w:space="0" w:color="E3E3E3"/>
                      </w:divBdr>
                      <w:divsChild>
                        <w:div w:id="1701513090">
                          <w:marLeft w:val="0"/>
                          <w:marRight w:val="0"/>
                          <w:marTop w:val="0"/>
                          <w:marBottom w:val="0"/>
                          <w:divBdr>
                            <w:top w:val="single" w:sz="2" w:space="0" w:color="E3E3E3"/>
                            <w:left w:val="single" w:sz="2" w:space="0" w:color="E3E3E3"/>
                            <w:bottom w:val="single" w:sz="2" w:space="0" w:color="E3E3E3"/>
                            <w:right w:val="single" w:sz="2" w:space="0" w:color="E3E3E3"/>
                          </w:divBdr>
                          <w:divsChild>
                            <w:div w:id="1750418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132975">
                                  <w:marLeft w:val="0"/>
                                  <w:marRight w:val="0"/>
                                  <w:marTop w:val="0"/>
                                  <w:marBottom w:val="0"/>
                                  <w:divBdr>
                                    <w:top w:val="single" w:sz="2" w:space="0" w:color="E3E3E3"/>
                                    <w:left w:val="single" w:sz="2" w:space="0" w:color="E3E3E3"/>
                                    <w:bottom w:val="single" w:sz="2" w:space="0" w:color="E3E3E3"/>
                                    <w:right w:val="single" w:sz="2" w:space="0" w:color="E3E3E3"/>
                                  </w:divBdr>
                                  <w:divsChild>
                                    <w:div w:id="284967556">
                                      <w:marLeft w:val="0"/>
                                      <w:marRight w:val="0"/>
                                      <w:marTop w:val="0"/>
                                      <w:marBottom w:val="0"/>
                                      <w:divBdr>
                                        <w:top w:val="single" w:sz="2" w:space="0" w:color="E3E3E3"/>
                                        <w:left w:val="single" w:sz="2" w:space="0" w:color="E3E3E3"/>
                                        <w:bottom w:val="single" w:sz="2" w:space="0" w:color="E3E3E3"/>
                                        <w:right w:val="single" w:sz="2" w:space="0" w:color="E3E3E3"/>
                                      </w:divBdr>
                                      <w:divsChild>
                                        <w:div w:id="1645430426">
                                          <w:marLeft w:val="0"/>
                                          <w:marRight w:val="0"/>
                                          <w:marTop w:val="0"/>
                                          <w:marBottom w:val="0"/>
                                          <w:divBdr>
                                            <w:top w:val="single" w:sz="2" w:space="0" w:color="E3E3E3"/>
                                            <w:left w:val="single" w:sz="2" w:space="0" w:color="E3E3E3"/>
                                            <w:bottom w:val="single" w:sz="2" w:space="0" w:color="E3E3E3"/>
                                            <w:right w:val="single" w:sz="2" w:space="0" w:color="E3E3E3"/>
                                          </w:divBdr>
                                          <w:divsChild>
                                            <w:div w:id="925268726">
                                              <w:marLeft w:val="0"/>
                                              <w:marRight w:val="0"/>
                                              <w:marTop w:val="0"/>
                                              <w:marBottom w:val="0"/>
                                              <w:divBdr>
                                                <w:top w:val="single" w:sz="2" w:space="0" w:color="E3E3E3"/>
                                                <w:left w:val="single" w:sz="2" w:space="0" w:color="E3E3E3"/>
                                                <w:bottom w:val="single" w:sz="2" w:space="0" w:color="E3E3E3"/>
                                                <w:right w:val="single" w:sz="2" w:space="0" w:color="E3E3E3"/>
                                              </w:divBdr>
                                              <w:divsChild>
                                                <w:div w:id="2067485129">
                                                  <w:marLeft w:val="0"/>
                                                  <w:marRight w:val="0"/>
                                                  <w:marTop w:val="0"/>
                                                  <w:marBottom w:val="0"/>
                                                  <w:divBdr>
                                                    <w:top w:val="single" w:sz="2" w:space="0" w:color="E3E3E3"/>
                                                    <w:left w:val="single" w:sz="2" w:space="0" w:color="E3E3E3"/>
                                                    <w:bottom w:val="single" w:sz="2" w:space="0" w:color="E3E3E3"/>
                                                    <w:right w:val="single" w:sz="2" w:space="0" w:color="E3E3E3"/>
                                                  </w:divBdr>
                                                  <w:divsChild>
                                                    <w:div w:id="168447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1575760">
          <w:marLeft w:val="0"/>
          <w:marRight w:val="0"/>
          <w:marTop w:val="0"/>
          <w:marBottom w:val="0"/>
          <w:divBdr>
            <w:top w:val="none" w:sz="0" w:space="0" w:color="auto"/>
            <w:left w:val="none" w:sz="0" w:space="0" w:color="auto"/>
            <w:bottom w:val="none" w:sz="0" w:space="0" w:color="auto"/>
            <w:right w:val="none" w:sz="0" w:space="0" w:color="auto"/>
          </w:divBdr>
          <w:divsChild>
            <w:div w:id="1501240008">
              <w:marLeft w:val="0"/>
              <w:marRight w:val="0"/>
              <w:marTop w:val="0"/>
              <w:marBottom w:val="0"/>
              <w:divBdr>
                <w:top w:val="single" w:sz="2" w:space="0" w:color="E3E3E3"/>
                <w:left w:val="single" w:sz="2" w:space="0" w:color="E3E3E3"/>
                <w:bottom w:val="single" w:sz="2" w:space="0" w:color="E3E3E3"/>
                <w:right w:val="single" w:sz="2" w:space="0" w:color="E3E3E3"/>
              </w:divBdr>
              <w:divsChild>
                <w:div w:id="76985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D8841B4B62104F9FCD2B89DCD4D8A3" ma:contentTypeVersion="0" ma:contentTypeDescription="Create a new document." ma:contentTypeScope="" ma:versionID="ce6de2fb69d459a323796171343aacdb">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3E470F-9B5F-4F34-AF92-8D168BDF42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A07352-E18C-47AC-AC80-CDD6FDB0E0C4}">
  <ds:schemaRefs>
    <ds:schemaRef ds:uri="http://schemas.microsoft.com/sharepoint/v3/contenttype/forms"/>
  </ds:schemaRefs>
</ds:datastoreItem>
</file>

<file path=customXml/itemProps3.xml><?xml version="1.0" encoding="utf-8"?>
<ds:datastoreItem xmlns:ds="http://schemas.openxmlformats.org/officeDocument/2006/customXml" ds:itemID="{A97394A8-C990-4A59-9B81-C47D6776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CHARACTER DESIGN CREATIVE BRIEF</vt:lpstr>
    </vt:vector>
  </TitlesOfParts>
  <Company/>
  <LinksUpToDate>false</LinksUpToDate>
  <CharactersWithSpaces>3992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DESIGN CREATIVE BRIEF</dc:title>
  <dc:subject/>
  <dc:creator>Scratch Marketing</dc:creator>
  <cp:keywords/>
  <dc:description/>
  <cp:lastModifiedBy>Elan Packer</cp:lastModifiedBy>
  <cp:revision>5</cp:revision>
  <cp:lastPrinted>2011-05-12T22:10:00Z</cp:lastPrinted>
  <dcterms:created xsi:type="dcterms:W3CDTF">2025-02-21T05:30:00Z</dcterms:created>
  <dcterms:modified xsi:type="dcterms:W3CDTF">2025-02-21T06:21:00Z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0x01010036D8841B4B62104F9FCD2B89DCD4D8A3</vt:lpwstr>
  </property>
  <property fmtid="{D5CDD505-2E9C-101B-9397-08002B2CF9AE}" pid="3" name="Order">
    <vt:r8>16545000</vt:r8>
  </property>
</Properties>
</file>